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BD" w:rsidRDefault="004A21BD">
      <w:pPr>
        <w:spacing w:after="0" w:line="240" w:lineRule="auto"/>
        <w:rPr>
          <w:rFonts w:ascii="Arial" w:eastAsia="Arial" w:hAnsi="Arial" w:cs="Arial"/>
          <w:b/>
          <w:sz w:val="18"/>
          <w:szCs w:val="18"/>
        </w:rPr>
      </w:pPr>
    </w:p>
    <w:p w:rsidR="004A21BD" w:rsidRDefault="004A21BD">
      <w:pPr>
        <w:spacing w:after="0" w:line="240" w:lineRule="auto"/>
        <w:rPr>
          <w:b/>
          <w:i/>
        </w:rPr>
      </w:pPr>
    </w:p>
    <w:p w:rsidR="004A21BD" w:rsidRDefault="004A21BD">
      <w:pPr>
        <w:spacing w:after="0" w:line="240" w:lineRule="auto"/>
        <w:rPr>
          <w:b/>
        </w:rPr>
      </w:pPr>
    </w:p>
    <w:p w:rsidR="004A21BD" w:rsidRDefault="004A21BD">
      <w:pPr>
        <w:jc w:val="center"/>
        <w:rPr>
          <w:b/>
          <w:smallCaps/>
        </w:rPr>
      </w:pPr>
    </w:p>
    <w:p w:rsidR="00D41AA5" w:rsidRPr="00D41AA5" w:rsidRDefault="00D41AA5" w:rsidP="00D41AA5">
      <w:pPr>
        <w:spacing w:before="100" w:beforeAutospacing="1" w:line="360" w:lineRule="auto"/>
        <w:ind w:left="5868" w:hanging="2268"/>
        <w:rPr>
          <w:rFonts w:ascii="Arial" w:eastAsia="Arial" w:hAnsi="Arial" w:cs="Arial"/>
          <w:b/>
        </w:rPr>
      </w:pPr>
      <w:r w:rsidRPr="00D41AA5">
        <w:rPr>
          <w:rFonts w:ascii="Arial" w:eastAsia="Arial" w:hAnsi="Arial" w:cs="Arial"/>
          <w:b/>
        </w:rPr>
        <w:t>Home Office Security</w:t>
      </w:r>
    </w:p>
    <w:p w:rsidR="004A21BD" w:rsidRDefault="00F00477">
      <w:pPr>
        <w:jc w:val="center"/>
        <w:rPr>
          <w:b/>
          <w:smallCaps/>
        </w:rPr>
      </w:pPr>
      <w:r>
        <w:rPr>
          <w:b/>
          <w:smallCaps/>
        </w:rPr>
        <w:t>AND</w:t>
      </w:r>
    </w:p>
    <w:p w:rsidR="004A21BD" w:rsidRDefault="005232AB">
      <w:pPr>
        <w:jc w:val="center"/>
        <w:rPr>
          <w:b/>
          <w:smallCaps/>
        </w:rPr>
      </w:pPr>
      <w:r>
        <w:rPr>
          <w:b/>
          <w:smallCaps/>
        </w:rPr>
        <w:t>SUPPLIER</w:t>
      </w:r>
    </w:p>
    <w:p w:rsidR="004A21BD" w:rsidRDefault="00F00477">
      <w:pPr>
        <w:spacing w:before="240"/>
        <w:ind w:left="2858" w:firstLine="21"/>
        <w:rPr>
          <w:b/>
          <w:color w:val="222222"/>
          <w:highlight w:val="white"/>
        </w:rPr>
      </w:pPr>
      <w:r>
        <w:rPr>
          <w:b/>
          <w:color w:val="222222"/>
          <w:highlight w:val="white"/>
        </w:rPr>
        <w:t>WORKPLACE SERVICES CONTRACT</w:t>
      </w:r>
    </w:p>
    <w:p w:rsidR="004A21BD" w:rsidRDefault="00F00477">
      <w:pPr>
        <w:spacing w:before="240"/>
        <w:ind w:left="2880"/>
        <w:rPr>
          <w:b/>
          <w:color w:val="222222"/>
          <w:highlight w:val="white"/>
        </w:rPr>
      </w:pPr>
      <w:r>
        <w:rPr>
          <w:b/>
          <w:color w:val="222222"/>
          <w:highlight w:val="white"/>
        </w:rPr>
        <w:t xml:space="preserve">    (FM MARKETPLACE PHASE 2)</w:t>
      </w:r>
    </w:p>
    <w:p w:rsidR="004A21BD" w:rsidRDefault="00F00477">
      <w:pPr>
        <w:jc w:val="center"/>
        <w:rPr>
          <w:b/>
          <w:smallCaps/>
        </w:rPr>
      </w:pPr>
      <w:r>
        <w:rPr>
          <w:b/>
          <w:smallCaps/>
        </w:rPr>
        <w:t>REF: RM6089</w:t>
      </w:r>
    </w:p>
    <w:p w:rsidR="004A21BD" w:rsidRDefault="004A21BD">
      <w:pPr>
        <w:jc w:val="center"/>
        <w:rPr>
          <w:b/>
          <w:smallCaps/>
        </w:rPr>
      </w:pPr>
    </w:p>
    <w:p w:rsidR="004A21BD" w:rsidRDefault="004A21BD">
      <w:pPr>
        <w:jc w:val="center"/>
        <w:rPr>
          <w:b/>
          <w:smallCaps/>
        </w:rPr>
      </w:pPr>
      <w:bookmarkStart w:id="0" w:name="_gjdgxs" w:colFirst="0" w:colLast="0"/>
      <w:bookmarkEnd w:id="0"/>
    </w:p>
    <w:p w:rsidR="004A21BD" w:rsidRDefault="004A21BD">
      <w:pPr>
        <w:jc w:val="center"/>
        <w:rPr>
          <w:b/>
          <w:smallCaps/>
        </w:rPr>
      </w:pPr>
    </w:p>
    <w:p w:rsidR="004A21BD" w:rsidRDefault="00F00477">
      <w:pPr>
        <w:rPr>
          <w:b/>
          <w:smallCaps/>
        </w:rPr>
      </w:pPr>
      <w:r>
        <w:br w:type="page"/>
      </w:r>
    </w:p>
    <w:p w:rsidR="004A21BD" w:rsidRDefault="00F00477">
      <w:pPr>
        <w:jc w:val="center"/>
        <w:rPr>
          <w:b/>
          <w:smallCaps/>
        </w:rPr>
      </w:pPr>
      <w:r>
        <w:rPr>
          <w:b/>
          <w:smallCaps/>
        </w:rPr>
        <w:t>JOINT SCHEDULE 1</w:t>
      </w:r>
    </w:p>
    <w:p w:rsidR="004A21BD" w:rsidRDefault="00F00477">
      <w:pPr>
        <w:jc w:val="center"/>
        <w:rPr>
          <w:b/>
          <w:smallCaps/>
        </w:rPr>
      </w:pPr>
      <w:r>
        <w:rPr>
          <w:b/>
          <w:smallCaps/>
        </w:rPr>
        <w:t>DEFINITIONS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capitalised expressions shall have the meanings set out in this Joint Schedule 1 (Definitions) or the relevant Schedule in which that capitalised expression appears.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bookmarkStart w:id="1" w:name="_30j0zll" w:colFirst="0" w:colLast="0"/>
      <w:bookmarkEnd w:id="1"/>
      <w:r>
        <w:rPr>
          <w:color w:val="00000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singular includes the plural and vice versa;</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 to a gender includes the other gender and the neuter;</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person include an individual, company, body corporate, corporation, unincorporated association, firm, partnership or other legal entity or Crown Body;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a reference to any Law includes a reference to that Law as amended, extended, consolidated or re-enacted from time to time;</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t>
      </w:r>
      <w:r>
        <w:rPr>
          <w:b/>
          <w:color w:val="000000"/>
        </w:rPr>
        <w:t>without limitation</w:t>
      </w:r>
      <w:r>
        <w:rPr>
          <w:color w:val="000000"/>
        </w:rPr>
        <w:t>";</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writing</w:t>
      </w:r>
      <w:r>
        <w:rPr>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representations</w:t>
      </w:r>
      <w:r>
        <w:rPr>
          <w:color w:val="000000"/>
        </w:rPr>
        <w:t>" shall be construed as references to present facts, to "</w:t>
      </w:r>
      <w:r>
        <w:rPr>
          <w:b/>
          <w:color w:val="000000"/>
        </w:rPr>
        <w:t>warranties</w:t>
      </w:r>
      <w:r>
        <w:rPr>
          <w:color w:val="000000"/>
        </w:rPr>
        <w:t>" as references to present and future facts and to "</w:t>
      </w:r>
      <w:r>
        <w:rPr>
          <w:b/>
          <w:color w:val="000000"/>
        </w:rPr>
        <w:t>undertakings"</w:t>
      </w:r>
      <w:r>
        <w:rPr>
          <w:color w:val="000000"/>
        </w:rPr>
        <w:t xml:space="preserve"> as references to obligations under the Contract;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 xml:space="preserve">"Clauses" </w:t>
      </w:r>
      <w:r>
        <w:rPr>
          <w:color w:val="000000"/>
        </w:rPr>
        <w:t xml:space="preserve">and </w:t>
      </w:r>
      <w:r>
        <w:rPr>
          <w:b/>
          <w:color w:val="000000"/>
        </w:rPr>
        <w:t>"Schedules"</w:t>
      </w:r>
      <w:r>
        <w:rPr>
          <w:color w:val="00000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"Paragraphs"</w:t>
      </w:r>
      <w:r>
        <w:rPr>
          <w:color w:val="000000"/>
        </w:rPr>
        <w:t xml:space="preserve"> are, unless otherwise provided, references to the paragraph of the appropriate Schedules unless otherwise provided; and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series of Clauses or Paragraphs shall be inclusive of the clause numbers specified.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headings in each Contract are for ease of reference only and shall not affect the interpretation or construction of a Contract.</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the following words shall have the following meanings:</w:t>
      </w:r>
    </w:p>
    <w:p w:rsidR="000267FF" w:rsidRDefault="000267FF" w:rsidP="000267FF">
      <w:pPr>
        <w:keepNext/>
        <w:pBdr>
          <w:top w:val="nil"/>
          <w:left w:val="nil"/>
          <w:bottom w:val="nil"/>
          <w:right w:val="nil"/>
          <w:between w:val="nil"/>
        </w:pBdr>
        <w:tabs>
          <w:tab w:val="left" w:pos="1134"/>
        </w:tabs>
        <w:spacing w:before="120" w:after="120" w:line="240" w:lineRule="auto"/>
        <w:ind w:left="285"/>
        <w:jc w:val="both"/>
        <w:rPr>
          <w:color w:val="000000"/>
        </w:rPr>
      </w:pPr>
    </w:p>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6139"/>
      </w:tblGrid>
      <w:tr w:rsidR="004A21BD" w:rsidRPr="000267FF">
        <w:tc>
          <w:tcPr>
            <w:tcW w:w="2877" w:type="dxa"/>
            <w:vAlign w:val="center"/>
          </w:tcPr>
          <w:p w:rsidR="004A21BD" w:rsidRPr="000267FF" w:rsidRDefault="00F00477">
            <w:pPr>
              <w:jc w:val="center"/>
              <w:rPr>
                <w:sz w:val="22"/>
                <w:szCs w:val="22"/>
              </w:rPr>
            </w:pPr>
            <w:r w:rsidRPr="000267FF">
              <w:rPr>
                <w:sz w:val="22"/>
                <w:szCs w:val="22"/>
              </w:rPr>
              <w:t>DEFINITION</w:t>
            </w:r>
          </w:p>
        </w:tc>
        <w:tc>
          <w:tcPr>
            <w:tcW w:w="6139" w:type="dxa"/>
            <w:vAlign w:val="center"/>
          </w:tcPr>
          <w:p w:rsidR="004A21BD" w:rsidRPr="000267FF" w:rsidRDefault="00F00477">
            <w:pPr>
              <w:rPr>
                <w:sz w:val="22"/>
                <w:szCs w:val="22"/>
              </w:rPr>
            </w:pPr>
            <w:r w:rsidRPr="000267FF">
              <w:rPr>
                <w:sz w:val="22"/>
                <w:szCs w:val="22"/>
              </w:rPr>
              <w:t>MEANING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“Accessed Contracts”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Government Frameworks which are available to the Buyer and which the Buyer can grant access to the Supplier, as per paragraph 4 of Call Off Schedule 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"Achieve"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respect of a Test, to successfully pass such Test without any Test Issues and in respect of a Milestone, the issue of a Satisfaction Certificate in respect of that Milestone and "</w:t>
            </w:r>
            <w:r w:rsidRPr="000267FF">
              <w:rPr>
                <w:b/>
                <w:color w:val="000000"/>
                <w:sz w:val="22"/>
                <w:szCs w:val="22"/>
              </w:rPr>
              <w:t>Achieved</w:t>
            </w:r>
            <w:r w:rsidRPr="000267FF">
              <w:rPr>
                <w:color w:val="000000"/>
                <w:sz w:val="22"/>
                <w:szCs w:val="22"/>
              </w:rPr>
              <w:t>", "</w:t>
            </w:r>
            <w:r w:rsidRPr="000267FF">
              <w:rPr>
                <w:b/>
                <w:color w:val="000000"/>
                <w:sz w:val="22"/>
                <w:szCs w:val="22"/>
              </w:rPr>
              <w:t>Achieving</w:t>
            </w:r>
            <w:r w:rsidRPr="000267FF">
              <w:rPr>
                <w:color w:val="000000"/>
                <w:sz w:val="22"/>
                <w:szCs w:val="22"/>
              </w:rPr>
              <w:t>" and "</w:t>
            </w:r>
            <w:r w:rsidRPr="000267FF">
              <w:rPr>
                <w:b/>
                <w:color w:val="000000"/>
                <w:sz w:val="22"/>
                <w:szCs w:val="22"/>
              </w:rPr>
              <w:t>Achievement</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"Additional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insurance requirements relating to a Call-Off Contract specified in the Order Form additional to those outlined in Schedule J3 (Insurance Requirements) and Call Off Schedule 11</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"Admin Fees"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“Admin Fees” means the costs incurred by CCS in dealing with MI Failures calculated in accordance with the tariff of administration charges published by the CCS on: http://CCS.cabinetoffice.gov.uk/i-am-supplier/management-information/admin-fees;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"Affected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seeking to claim relief in respect of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"Affiliates"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body corporate, any other entity which directly or indirectly Controls, is Controlled by, or is under direct or indirect common Control of that body corporate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“Allocations”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process for the allocation of Buyer Premises to applicants;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“Annex”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extra information which supports a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“Applications”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Request for occupancy of Buyer Premises issued to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"Approval"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prior written consent of the Buyer and "</w:t>
            </w:r>
            <w:r w:rsidRPr="000267FF">
              <w:rPr>
                <w:b/>
                <w:color w:val="000000"/>
                <w:sz w:val="22"/>
                <w:szCs w:val="22"/>
              </w:rPr>
              <w:t>Approve</w:t>
            </w:r>
            <w:r w:rsidRPr="000267FF">
              <w:rPr>
                <w:color w:val="000000"/>
                <w:sz w:val="22"/>
                <w:szCs w:val="22"/>
              </w:rPr>
              <w:t>" and "</w:t>
            </w:r>
            <w:r w:rsidRPr="000267FF">
              <w:rPr>
                <w:b/>
                <w:color w:val="000000"/>
                <w:sz w:val="22"/>
                <w:szCs w:val="22"/>
              </w:rPr>
              <w:t>Approved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“Asset”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item or equipment owned by the Buyer which is maintained as part of the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Authority’s right to:</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of the Charges and any other amounts payable by a Buyer under a Call-Off Contract (including proposed or actual variations to them in accordance with the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costs of the Supplier (including the costs of all Subcontractors and any third party suppliers) in connection with the provision of the Services;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Open Book Data;</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Supplier’s and each Subcontractor’s compliance with the applicable Law;</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any circumstances which may impact upon the financial stability of the Supplier, any Guarantor, and/or any Subcontractors or their ability to provide the Deliverables;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obtain such information as is necessary to fulfil the Relevant Authority’s obligations to supply information for parliamentary, ministerial, judicial or administrative purposes including the supply of information to the Controller and Auditor General;</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review any books of account and the internal contract management accounts kept by the Supplier in connection with each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carry out the Relevant Authority’s internal and statutory audits and to prepare, examine and/or certify the Relevant Authority's annual and interim reports and accounts;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enable the National Audit Office to carry out an examination pursuant to Section 6(1) of the National Audit Act 1983 of the economy, efficiency and effectiveness with which the Relevant Authority has used its resources;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and completeness of any Management Information delivered or required by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the Buyer’s internal and external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Buyer’s statutory or regulatory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Controller and Auditor General, their staff and/or any appointed representatives of the National Audit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HM Treasury or the Cabinet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any party formally appointed by the Buyer to carry out audit or similar review functions; and</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successors or assigns of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“Authorising Engineers (AE) and Authorised Persons (AP)”</w:t>
            </w:r>
          </w:p>
        </w:tc>
        <w:tc>
          <w:tcPr>
            <w:tcW w:w="6139" w:type="dxa"/>
            <w:vAlign w:val="center"/>
          </w:tcPr>
          <w:p w:rsidR="004A21BD" w:rsidRPr="000267FF" w:rsidRDefault="00F00477" w:rsidP="000267FF">
            <w:pPr>
              <w:rPr>
                <w:sz w:val="22"/>
                <w:szCs w:val="22"/>
              </w:rPr>
            </w:pPr>
            <w:r w:rsidRPr="000267FF">
              <w:rPr>
                <w:sz w:val="22"/>
                <w:szCs w:val="22"/>
              </w:rPr>
              <w:t>An Authorising Engineer (AE) is an independent engineer or other appropriately experienced and qualified individual appointed to take responsibility for the effective management of the safety guidance associated with a Permit to 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"Authority"</w:t>
            </w:r>
          </w:p>
        </w:tc>
        <w:tc>
          <w:tcPr>
            <w:tcW w:w="6139" w:type="dxa"/>
            <w:vAlign w:val="center"/>
          </w:tcPr>
          <w:p w:rsidR="004A21BD" w:rsidRPr="000267FF" w:rsidRDefault="00F00477" w:rsidP="000267FF">
            <w:pPr>
              <w:rPr>
                <w:sz w:val="22"/>
                <w:szCs w:val="22"/>
              </w:rPr>
            </w:pPr>
            <w:r w:rsidRPr="000267FF">
              <w:rPr>
                <w:sz w:val="22"/>
                <w:szCs w:val="22"/>
              </w:rPr>
              <w:t xml:space="preserve">   CCS and each Buyer;</w:t>
            </w:r>
          </w:p>
        </w:tc>
      </w:tr>
      <w:tr w:rsidR="004A21BD" w:rsidRPr="000267FF">
        <w:tc>
          <w:tcPr>
            <w:tcW w:w="2877" w:type="dxa"/>
            <w:vAlign w:val="center"/>
          </w:tcPr>
          <w:p w:rsidR="004A21BD" w:rsidRPr="000267FF" w:rsidRDefault="00F00477">
            <w:pPr>
              <w:pBdr>
                <w:top w:val="nil"/>
                <w:left w:val="nil"/>
                <w:bottom w:val="nil"/>
                <w:right w:val="nil"/>
                <w:between w:val="nil"/>
              </w:pBdr>
              <w:ind w:left="-108" w:firstLine="108"/>
              <w:jc w:val="center"/>
              <w:rPr>
                <w:b/>
                <w:color w:val="000000"/>
                <w:sz w:val="22"/>
                <w:szCs w:val="22"/>
              </w:rPr>
            </w:pPr>
            <w:r w:rsidRPr="000267FF">
              <w:rPr>
                <w:b/>
                <w:color w:val="000000"/>
                <w:sz w:val="22"/>
                <w:szCs w:val="22"/>
              </w:rPr>
              <w:t>"Authority Cause"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Relevant Authority (but not any other Authority) or any other default, act, omission, negligence or statement of the Relevant Authority, of its employees, servants, agents in connection with or in relation to the subject-matter of the Contract and in respect of which the Relevant Authority is liable to the Supplier; but for the avoidance of doubt this shall not include any other Contracting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Bankers’ Automated Clearing Services, which is a scheme for the electronic processing of financial transactions within the United Kingdom;</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"Baseline Monthly Payment"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payment payable in respect of a</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 Month as set by reference to the Fixed Price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"BCDR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"Beneficiary"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having (or claiming to have) the benefit of an indemnity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29.8 of Framework Schedule 1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and Approval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process described as such in Framework Schedule 1 (Specification) - Appendix 3 – Billable Works and Approvals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Management Uplift"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maximum permitted rate of uplift as set out in the Pricing Matrix;</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"Breach of Security"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occurrence of:</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the loss and/or unauthorised disclosure of any information or data (including the Confidential Information and the Government Data), including any copies of such information or data, used by the Buyer and/or the Supplier in connection with this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either case as more particularly set out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Continuity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section 3.2 of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Critical Events"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any event: (</w:t>
            </w:r>
            <w:proofErr w:type="spellStart"/>
            <w:r w:rsidRPr="000267FF">
              <w:rPr>
                <w:color w:val="000000"/>
                <w:sz w:val="22"/>
                <w:szCs w:val="22"/>
              </w:rPr>
              <w:t>i</w:t>
            </w:r>
            <w:proofErr w:type="spellEnd"/>
            <w:r w:rsidRPr="000267FF">
              <w:rPr>
                <w:color w:val="000000"/>
                <w:sz w:val="22"/>
                <w:szCs w:val="22"/>
              </w:rPr>
              <w:t>) described as such in the Order Form; (ii)  which relates to the immediate security or health and safety of Buyer Premises; or (iii) which triggers the invocation of the Business Continuity and Disaster Recovery Plan;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Unit”</w:t>
            </w:r>
          </w:p>
        </w:tc>
        <w:tc>
          <w:tcPr>
            <w:tcW w:w="6139" w:type="dxa"/>
            <w:vAlign w:val="center"/>
          </w:tcPr>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means a logical element or segment of Buyer’s organisation    representing a specific business</w:t>
            </w:r>
          </w:p>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function;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Inputs”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range of information provided by the Buyer in order to create the Supplier Brief.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public sector purchaser identified as such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infrastructure, data, software, materials, assets, equipment or other property owned by and/or licensed or leased to the Buyer and which is or may be used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the Buyer from time to time in relation to the Call-Off Contract initially identified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Buyer Assets at any Site on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Personnel employed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Premises"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premises owned, controlled or occupied by the Buyer which are made available for use by the Supplier or its Subcontractors for the provision of the Deliverables (or any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Security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individual(s) nominated by the Buyer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liaise with the Supplier regarding Security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"CAFM System"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computer aided faculties management system operated by the Supplier in connection with the provision of the Deliverables;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 Off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between the Buyer and the Supplier (entered into pursuant to the provisions of the Framework Contract), which consists of the terms set out and referred to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Period in respect of the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Call-Off Contract specified under the relevant heading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Initial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Period of a Call-Off Contract specified in the Order Form</w:t>
            </w:r>
            <w:r w:rsidR="00390AE2" w:rsidRPr="000267FF">
              <w:rPr>
                <w:color w:val="000000"/>
                <w:sz w:val="22"/>
                <w:szCs w:val="22"/>
              </w:rPr>
              <w:t xml:space="preserve"> following </w:t>
            </w:r>
            <w:r w:rsidR="005158D5">
              <w:rPr>
                <w:color w:val="000000"/>
                <w:sz w:val="22"/>
                <w:szCs w:val="22"/>
              </w:rPr>
              <w:t xml:space="preserve">the </w:t>
            </w:r>
            <w:r w:rsidR="00C4159B" w:rsidRPr="000267FF">
              <w:rPr>
                <w:color w:val="000000"/>
                <w:sz w:val="22"/>
                <w:szCs w:val="22"/>
              </w:rPr>
              <w:t>M</w:t>
            </w:r>
            <w:r w:rsidR="00390AE2" w:rsidRPr="000267FF">
              <w:rPr>
                <w:color w:val="000000"/>
                <w:sz w:val="22"/>
                <w:szCs w:val="22"/>
              </w:rPr>
              <w:t xml:space="preserve">obilisation </w:t>
            </w:r>
            <w:r w:rsidR="00C4159B" w:rsidRPr="000267FF">
              <w:rPr>
                <w:color w:val="000000"/>
                <w:sz w:val="22"/>
                <w:szCs w:val="22"/>
              </w:rPr>
              <w:t>P</w:t>
            </w:r>
            <w:r w:rsidR="00390AE2" w:rsidRPr="000267FF">
              <w:rPr>
                <w:color w:val="000000"/>
                <w:sz w:val="22"/>
                <w:szCs w:val="22"/>
              </w:rPr>
              <w:t>eriod when the services commence’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Call-Off Initial Period may be extended up to a maximum of the number of years in total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for awarding a Call-Off Contract pursuant to Core Terms clause 2 (How the contract works) and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Order Form incorporated into the applicable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Tender"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in response to the Buyer’s Statement of Requirements following a Further Competition Procedure and set out at Call-Off Schedule 22 (Call-Off Tender);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CCS from time to time in relation to the Framework Contract initially identified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Reuse”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Crown Commercial Service’s reuse service website http://cabinetoffice.gov.uk/reuseservice used to identify spare furniture stock in other government organisations;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"Central Government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body listed in one of the following sub-categories of the Central Government classification of the Public Sector Classification Guide, as published and amended from time to time by the Office for National Statistics: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Government Department;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Non-Departmental Public Body or Assembly Sponsored Public Body (advisory, executive, or tribunal);</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Non-Ministerial Department;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Executive Agency;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change in Law which impacts on the supply of the Deliverables and performance of the Contract which comes into force after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of 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of control within the meaning of Section 450 of the Corporation Tax Act 2010;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"Charges"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44"/>
              <w:rPr>
                <w:color w:val="000000"/>
                <w:sz w:val="22"/>
                <w:szCs w:val="22"/>
              </w:rPr>
            </w:pPr>
            <w:r w:rsidRPr="000267FF">
              <w:rPr>
                <w:color w:val="000000"/>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which it appears that a Beneficiary is, or may become, entitled to indemnification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"Commercially Sensitive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"Comparable Supply"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supply of Deliverables to another Buyer of the Supplier that are the same or similar to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"Compliance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person(s) appointed by the Supplier who is responsible for ensuring that the Supplier complies with its legal obligations;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“Condition Survey”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periodic lease-driven survey and/or formal periodic survey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0267FF">
              <w:rPr>
                <w:b/>
                <w:color w:val="000000"/>
                <w:sz w:val="22"/>
                <w:szCs w:val="22"/>
              </w:rPr>
              <w:t>"confidential"</w:t>
            </w:r>
            <w:r w:rsidRPr="000267FF">
              <w:rPr>
                <w:color w:val="000000"/>
                <w:sz w:val="22"/>
                <w:szCs w:val="22"/>
              </w:rPr>
              <w:t>) or which ought reasonably to be considered to be confidential;</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"Conflict of Interest"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conflict between the financial or personal duties of the Supplier or the Supplier Staff and the duties owed to CCS or any Buyer under a Contract, in the reasonable opinion of the Buyer or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either the Framework Contract or the Call-Off Contract,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rFonts w:cstheme="majorHAnsi"/>
                <w:color w:val="000000"/>
                <w:sz w:val="22"/>
                <w:szCs w:val="22"/>
              </w:rPr>
            </w:pPr>
            <w:r w:rsidRPr="000267FF">
              <w:rPr>
                <w:rFonts w:cstheme="majorHAnsi"/>
                <w:color w:val="000000"/>
                <w:sz w:val="22"/>
                <w:szCs w:val="22"/>
              </w:rPr>
              <w:t>the term of either a Framework Contract or Call-Off Contract from the earlier of the:</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applicable Start Date; or</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the Effective Date</w:t>
            </w:r>
          </w:p>
          <w:p w:rsidR="004A21BD" w:rsidRPr="000267FF" w:rsidRDefault="00F00477" w:rsidP="000267FF">
            <w:pPr>
              <w:pBdr>
                <w:top w:val="nil"/>
                <w:left w:val="nil"/>
                <w:bottom w:val="nil"/>
                <w:right w:val="nil"/>
                <w:between w:val="nil"/>
              </w:pBdr>
              <w:tabs>
                <w:tab w:val="left" w:pos="-576"/>
              </w:tabs>
              <w:spacing w:after="120"/>
              <w:ind w:left="141"/>
              <w:rPr>
                <w:rFonts w:cstheme="majorHAnsi"/>
                <w:color w:val="000000"/>
                <w:sz w:val="22"/>
                <w:szCs w:val="22"/>
              </w:rPr>
            </w:pPr>
            <w:r w:rsidRPr="000267FF">
              <w:rPr>
                <w:rFonts w:cstheme="majorHAnsi"/>
                <w:color w:val="000000"/>
                <w:sz w:val="22"/>
                <w:szCs w:val="22"/>
              </w:rPr>
              <w:t>until the applicable End Date;</w:t>
            </w:r>
            <w:r w:rsidR="00B9479D" w:rsidRPr="000267FF">
              <w:rPr>
                <w:rFonts w:cstheme="majorHAnsi"/>
                <w:color w:val="000000"/>
                <w:sz w:val="22"/>
                <w:szCs w:val="22"/>
              </w:rPr>
              <w:t xml:space="preserve"> and in</w:t>
            </w:r>
            <w:r w:rsidR="00B9479D" w:rsidRPr="000267FF">
              <w:rPr>
                <w:rFonts w:cstheme="majorHAnsi"/>
                <w:iCs/>
                <w:color w:val="000000"/>
                <w:sz w:val="22"/>
                <w:szCs w:val="22"/>
                <w:shd w:val="clear" w:color="auto" w:fill="FFFFFF"/>
              </w:rPr>
              <w:t xml:space="preserve"> the case of a Call-Off Contract, the Call-Off Contract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higher of the expected Contract value and the total Charges paid or payable under a Contract where all obligations are met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Year"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 consecutive period of twelve (12) Months commencing </w:t>
            </w:r>
            <w:r w:rsidR="00C4159B" w:rsidRPr="000267FF">
              <w:rPr>
                <w:color w:val="000000"/>
                <w:sz w:val="22"/>
                <w:szCs w:val="22"/>
              </w:rPr>
              <w:t xml:space="preserve">at the start of </w:t>
            </w:r>
            <w:r w:rsidR="005158D5">
              <w:rPr>
                <w:color w:val="000000"/>
                <w:sz w:val="22"/>
                <w:szCs w:val="22"/>
              </w:rPr>
              <w:t xml:space="preserve">either </w:t>
            </w:r>
            <w:r w:rsidR="00C4159B" w:rsidRPr="000267FF">
              <w:rPr>
                <w:color w:val="000000"/>
                <w:sz w:val="22"/>
                <w:szCs w:val="22"/>
              </w:rPr>
              <w:t>the Call Off Initial Perio</w:t>
            </w:r>
            <w:r w:rsidR="005158D5">
              <w:rPr>
                <w:color w:val="000000"/>
                <w:sz w:val="22"/>
                <w:szCs w:val="22"/>
              </w:rPr>
              <w:t>d other the Framework Initial Period</w:t>
            </w:r>
            <w:r w:rsidR="00C4159B" w:rsidRPr="000267FF">
              <w:rPr>
                <w:color w:val="000000"/>
                <w:sz w:val="22"/>
                <w:szCs w:val="22"/>
              </w:rPr>
              <w:t xml:space="preserve"> </w:t>
            </w:r>
            <w:r w:rsidRPr="000267FF">
              <w:rPr>
                <w:color w:val="000000"/>
                <w:sz w:val="22"/>
                <w:szCs w:val="22"/>
              </w:rPr>
              <w:t xml:space="preserve"> or each anniversary thereof;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control in either of the senses defined in sections 450 and 1124 of the Corporation Tax Act 2010 and "</w:t>
            </w:r>
            <w:r w:rsidRPr="000267FF">
              <w:rPr>
                <w:b/>
                <w:color w:val="000000"/>
                <w:sz w:val="22"/>
                <w:szCs w:val="22"/>
              </w:rPr>
              <w:t>Controlled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“Controller”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“Core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CCS’ standard terms and conditions for common goods and services which govern how Supplier must interact with CCS and Buyers under Framework Contracts and Call-Off Contracts;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“Corporate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following costs (without double recovery) to the extent that they are reasonably and properly incurred by the Supplier in providing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cost to the Supplier or the Key Subcontractor (as the context requires), calculated per Man Day, of engaging the Supplier Staff, including: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base salary paid to the Supplier Staff;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employer’s National Insurance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pension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car allowances;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other contractual employment benefits;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staff training;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accommodation;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IT equipment and tools reasonably necessary to provide the Deliverables (but not including items included within limb (b) below);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reasonable recruitment costs, as agreed with the Buyer;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operational costs which are not included within (a) or (b) above, to the extent that such costs are necessary and properly incurred by the Supplier in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Reimbursable Expenses to the extent these have been specified as allowable in the Order Form and are incurred in delivering any Deliverables;</w:t>
            </w:r>
          </w:p>
          <w:p w:rsidR="004A21BD" w:rsidRPr="000267FF" w:rsidRDefault="00F00477" w:rsidP="000267FF">
            <w:pPr>
              <w:pBdr>
                <w:top w:val="nil"/>
                <w:left w:val="nil"/>
                <w:bottom w:val="nil"/>
                <w:right w:val="nil"/>
                <w:between w:val="nil"/>
              </w:pBdr>
              <w:tabs>
                <w:tab w:val="left" w:pos="411"/>
              </w:tabs>
              <w:spacing w:after="120"/>
              <w:rPr>
                <w:color w:val="000000"/>
                <w:sz w:val="22"/>
                <w:szCs w:val="22"/>
              </w:rPr>
            </w:pPr>
            <w:r w:rsidRPr="000267FF">
              <w:rPr>
                <w:color w:val="000000"/>
                <w:sz w:val="22"/>
                <w:szCs w:val="22"/>
              </w:rPr>
              <w:t>but excluding: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financing or similar costs;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maintenance and support costs to the extent that these relate to maintenance and/or support Deliverables provided beyond the Call-Off Contract Period whether in relation to Supplier Assets or otherwise;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taxation;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fines and penalties;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amounts payable under Call-Off Schedule 16 (Benchmarking) where such Schedule is used;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non-cash items (including depreciation, amortisation, impairments and movements in provisions);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"Credit Rating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minimum credit rating level for the Supplier [and the Framework Guarantor/ [ and Call-Off Guarantor]] as set out in Annex 2 of Joint  Schedule 7 [and for each Key Subcontractor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"Crown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"CRTPA"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Rights of Third Parties Act 1999;</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Loss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by the Controller of the impact of the envisaged processing on the protection of Personal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Legislation"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 the GDPR, the LED and any applicable national implementing Laws as amended from time to time (ii) the Data Protection Act 2018 [subject to Royal Assent] to the extent that it relates to processing of personal data and privacy; (</w:t>
            </w:r>
            <w:proofErr w:type="spellStart"/>
            <w:r w:rsidRPr="000267FF">
              <w:rPr>
                <w:color w:val="000000"/>
                <w:sz w:val="22"/>
                <w:szCs w:val="22"/>
              </w:rPr>
              <w:t>iiii</w:t>
            </w:r>
            <w:proofErr w:type="spellEnd"/>
            <w:r w:rsidRPr="000267FF">
              <w:rPr>
                <w:color w:val="000000"/>
                <w:sz w:val="22"/>
                <w:szCs w:val="22"/>
              </w:rPr>
              <w:t>) all applicable Law about the processing of personal data and privacy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 Access Request"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made by, or on behalf of, a Data Subject in accordance with rights granted pursuant to the Data Protection Legislation to access their Personal Data;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"Deductions"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KPI Credits, Delay Payments or any other deduction which the Buyer is paid or is payable to the Buyer under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 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7.1.1 of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"Delay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amounts (if any) payable by the Supplier to the Buyer in respect of a delay in respect of a Milestone as specified in the Mobilisation Plan;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Goods and/or Services that may be ordered under the Contract including the Documentation;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0267FF">
              <w:rPr>
                <w:b/>
                <w:color w:val="000000"/>
                <w:sz w:val="22"/>
                <w:szCs w:val="22"/>
              </w:rPr>
              <w:t>Deliver</w:t>
            </w:r>
            <w:r w:rsidRPr="000267FF">
              <w:rPr>
                <w:color w:val="000000"/>
                <w:sz w:val="22"/>
                <w:szCs w:val="22"/>
              </w:rPr>
              <w:t>" and "</w:t>
            </w:r>
            <w:r w:rsidRPr="000267FF">
              <w:rPr>
                <w:b/>
                <w:color w:val="000000"/>
                <w:sz w:val="22"/>
                <w:szCs w:val="22"/>
              </w:rPr>
              <w:t>Delivered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"Disaster"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0267FF">
              <w:rPr>
                <w:b/>
                <w:color w:val="000000"/>
                <w:sz w:val="22"/>
                <w:szCs w:val="22"/>
              </w:rPr>
              <w:t>"Disaster Period</w:t>
            </w:r>
            <w:r w:rsidRPr="000267FF">
              <w:rPr>
                <w:color w:val="000000"/>
                <w:sz w:val="22"/>
                <w:szCs w:val="22"/>
              </w:rPr>
              <w:t>");</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Deliverables embodied in the processes and procedures for restoring the provision of Deliverables following the occurrence of a Disaster;</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paragraph 4.2 of Section 4  of Call Off Schedule 8;</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System"</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system embodied in the processes and procedures for restoring the provision of Deliverables following the occurrence of a Disaster;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"Disclosing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directly or indirectly providing Confidential Information to the other Party in accordance with Core Terms clause 15 (What you must keep confidential);</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 Resolution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dispute resolution procedure set out in Core Terms clause 34 (Resolving disputes);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"Documentation"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required by the Supplier in order to provide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has been or shall be generated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"DOTAS"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"Due Diligence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any information supplied to the Supplier by or on behalf of the Authority prior to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"Earn Back Amount"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earn back amount as calculated in accordance with Call-Off Schedule 14 (Key Performance Indicators);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"Effective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on which the final Party has signed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Environmental Information Regulations 2004;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"Employee Liability"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redundancy payments including contractual or enhanced redundancy costs, termination costs and notice payments;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unfair, wrongful or constructive dismissal compensation;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compensation for discrimination on grounds of  sex, race, disability, age, religion or belief, gender reassignment, marriage or civil partnership, pregnancy and maternity  or sexual orientation or claims for equal pay;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compensation for less favourable treatment of part-time workers or fixed term employees;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claims whether in tort, contract or statute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investigation by the Equality and Human Rights Commission or other enforcement, regulatory or supervisory body and of implementing any requirements which may arise from such investigation;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"Employer Pension Contribution Cap"</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6% maximum rate of employer pension contribution used in the calculation of the TUPE Risk Premium;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"Employment 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Transfer of Undertakings (Protection of Employment) Regulations 2006 (SI 2006/246) as amended or replaced or any other Regulations implementing the European Council Directive 77/187/EEC;</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"End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1"/>
              <w:rPr>
                <w:color w:val="000000"/>
                <w:sz w:val="22"/>
                <w:szCs w:val="22"/>
              </w:rPr>
            </w:pPr>
            <w:r w:rsidRPr="000267FF">
              <w:rPr>
                <w:color w:val="000000"/>
                <w:sz w:val="22"/>
                <w:szCs w:val="22"/>
              </w:rPr>
              <w:t>the earlier of:</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the Expiry Date (as extended by any Extension Period exercised by the Authority under Core Terms clause 10.2); or</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if a Contract is terminated before the date specified in (a) above, the date of termination of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"Environmental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"Equality and Human Rights Commission"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"Equipment 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see Beyond Economic Repair"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 One Contract Charges”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 xml:space="preserve">  the anticipated total charges payable by the </w:t>
            </w:r>
            <w:r w:rsidR="006111AA" w:rsidRPr="000267FF">
              <w:rPr>
                <w:color w:val="222222"/>
                <w:sz w:val="22"/>
                <w:szCs w:val="22"/>
                <w:highlight w:val="white"/>
              </w:rPr>
              <w:t>Buyer</w:t>
            </w:r>
            <w:r w:rsidRPr="000267FF">
              <w:rPr>
                <w:color w:val="222222"/>
                <w:sz w:val="22"/>
                <w:szCs w:val="22"/>
                <w:highlight w:val="white"/>
              </w:rPr>
              <w:t xml:space="preserve"> in the first Contract Year specified in the Call-Off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Yearly Charge”</w:t>
            </w:r>
          </w:p>
        </w:tc>
        <w:tc>
          <w:tcPr>
            <w:tcW w:w="6139" w:type="dxa"/>
            <w:vAlign w:val="center"/>
          </w:tcPr>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means for the purposes of calculating each Party’s annual liability under clause 11.2  in relation to defaults:</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w:t>
            </w:r>
            <w:proofErr w:type="spellStart"/>
            <w:r w:rsidRPr="000267FF">
              <w:rPr>
                <w:color w:val="222222"/>
                <w:sz w:val="22"/>
                <w:szCs w:val="22"/>
              </w:rPr>
              <w:t>i</w:t>
            </w:r>
            <w:proofErr w:type="spellEnd"/>
            <w:r w:rsidRPr="000267FF">
              <w:rPr>
                <w:color w:val="222222"/>
                <w:sz w:val="22"/>
                <w:szCs w:val="22"/>
              </w:rPr>
              <w:t>)  in the first Contract Year, the Estimated Year 1 Contract Charges; or</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ii) in the any subsequent Contract Years, the Charges paid or payable in the previous Call-off Contract Year;</w:t>
            </w:r>
          </w:p>
          <w:p w:rsidR="004A21BD" w:rsidRPr="000267FF" w:rsidRDefault="00F00477" w:rsidP="000267FF">
            <w:pPr>
              <w:pBdr>
                <w:top w:val="nil"/>
                <w:left w:val="nil"/>
                <w:bottom w:val="nil"/>
                <w:right w:val="nil"/>
                <w:between w:val="nil"/>
              </w:pBdr>
              <w:shd w:val="clear" w:color="auto" w:fill="FFFFFF"/>
              <w:spacing w:before="100" w:after="100"/>
              <w:rPr>
                <w:color w:val="222222"/>
                <w:sz w:val="22"/>
                <w:szCs w:val="22"/>
              </w:rPr>
            </w:pPr>
            <w:r w:rsidRPr="000267FF">
              <w:rPr>
                <w:color w:val="222222"/>
                <w:sz w:val="22"/>
                <w:szCs w:val="22"/>
              </w:rPr>
              <w:t>     iii) after the end of the Call Off Contract, the largest Charges paid or payable in the last Contract Year during the Call Off Contract Period.</w:t>
            </w:r>
          </w:p>
          <w:p w:rsidR="004A21BD" w:rsidRPr="000267FF" w:rsidRDefault="004A21BD" w:rsidP="000267FF">
            <w:pPr>
              <w:pBdr>
                <w:top w:val="nil"/>
                <w:left w:val="nil"/>
                <w:bottom w:val="nil"/>
                <w:right w:val="nil"/>
                <w:between w:val="nil"/>
              </w:pBdr>
              <w:tabs>
                <w:tab w:val="left" w:pos="144"/>
              </w:tabs>
              <w:spacing w:after="120"/>
              <w:ind w:left="144"/>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Supplier Assets used exclusively by the Supplier[ or a Key Subcontractor] in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"Existing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any and all IPR that are owned by or licensed to either Party and which are or have been developed independently of the Contract (whether prior to the Start Date or otherwise);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Information"</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3.1 of Call Off Schedule10;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Manager"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appointed by each Party to manage their respective obligations under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"Expiry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the Framework Expiry Date or the Call-Off Expiry Date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Optional Extension Period or the Call-Off Optional Extension Period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“Family Accommodation”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Premises allocated to Service Personnel and their families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"Fixed Fee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00F90C3D" w:rsidRPr="000267FF">
              <w:rPr>
                <w:color w:val="000000"/>
                <w:sz w:val="22"/>
                <w:szCs w:val="22"/>
              </w:rPr>
              <w:t xml:space="preserve"> </w:t>
            </w:r>
            <w:r w:rsidRPr="000267FF">
              <w:rPr>
                <w:color w:val="000000"/>
                <w:sz w:val="22"/>
                <w:szCs w:val="22"/>
              </w:rPr>
              <w:t>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any event, </w:t>
            </w:r>
            <w:r w:rsidRPr="000267FF">
              <w:rPr>
                <w:sz w:val="22"/>
                <w:szCs w:val="22"/>
              </w:rPr>
              <w:t>cause or</w:t>
            </w:r>
            <w:r w:rsidRPr="000267FF">
              <w:rPr>
                <w:color w:val="000000"/>
                <w:sz w:val="22"/>
                <w:szCs w:val="22"/>
              </w:rPr>
              <w:t xml:space="preserve"> circumstance</w:t>
            </w:r>
            <w:r w:rsidRPr="000267FF">
              <w:rPr>
                <w:sz w:val="22"/>
                <w:szCs w:val="22"/>
              </w:rPr>
              <w:t xml:space="preserve"> which is beyond the reasonable control of the Affected Party which prevents or materially delays the Affected Party from performing its obligations under a Contract but which are not substantially attributable to:</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a)the other Party; or</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 xml:space="preserve">b) any </w:t>
            </w:r>
            <w:proofErr w:type="spellStart"/>
            <w:r w:rsidRPr="000267FF">
              <w:rPr>
                <w:sz w:val="22"/>
                <w:szCs w:val="22"/>
              </w:rPr>
              <w:t>willful</w:t>
            </w:r>
            <w:proofErr w:type="spellEnd"/>
            <w:r w:rsidRPr="000267FF">
              <w:rPr>
                <w:sz w:val="22"/>
                <w:szCs w:val="22"/>
              </w:rPr>
              <w:t xml:space="preserve"> act, </w:t>
            </w:r>
            <w:proofErr w:type="spellStart"/>
            <w:proofErr w:type="gramStart"/>
            <w:r w:rsidRPr="000267FF">
              <w:rPr>
                <w:sz w:val="22"/>
                <w:szCs w:val="22"/>
              </w:rPr>
              <w:t>breach,neglect</w:t>
            </w:r>
            <w:proofErr w:type="spellEnd"/>
            <w:proofErr w:type="gramEnd"/>
            <w:r w:rsidRPr="000267FF">
              <w:rPr>
                <w:sz w:val="22"/>
                <w:szCs w:val="22"/>
              </w:rPr>
              <w:t xml:space="preserve"> or failure by the Affected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sz w:val="22"/>
                <w:szCs w:val="22"/>
              </w:rPr>
              <w:br/>
              <w:t xml:space="preserve">Force Majeure vents </w:t>
            </w:r>
            <w:proofErr w:type="spellStart"/>
            <w:r w:rsidRPr="000267FF">
              <w:rPr>
                <w:sz w:val="22"/>
                <w:szCs w:val="22"/>
              </w:rPr>
              <w:t>include,without</w:t>
            </w:r>
            <w:proofErr w:type="spellEnd"/>
            <w:r w:rsidRPr="000267FF">
              <w:rPr>
                <w:sz w:val="22"/>
                <w:szCs w:val="22"/>
              </w:rPr>
              <w:t xml:space="preserve"> limitation:</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c) </w:t>
            </w:r>
            <w:r w:rsidRPr="000267FF">
              <w:rPr>
                <w:color w:val="000000"/>
                <w:sz w:val="22"/>
                <w:szCs w:val="22"/>
              </w:rPr>
              <w:t>riots, civil commotion, war or armed conflict, acts of terrorism, nuclear, biological or chemical warfare;</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d) </w:t>
            </w:r>
            <w:r w:rsidRPr="000267FF">
              <w:rPr>
                <w:color w:val="000000"/>
                <w:sz w:val="22"/>
                <w:szCs w:val="22"/>
              </w:rPr>
              <w:t>acts of a Crown Body, local government or regulatory bodies;</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e) </w:t>
            </w:r>
            <w:r w:rsidRPr="000267FF">
              <w:rPr>
                <w:color w:val="000000"/>
                <w:sz w:val="22"/>
                <w:szCs w:val="22"/>
              </w:rPr>
              <w:t>fire, flood or any disaster; or</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f) </w:t>
            </w:r>
            <w:r w:rsidRPr="000267FF">
              <w:rPr>
                <w:color w:val="000000"/>
                <w:sz w:val="22"/>
                <w:szCs w:val="22"/>
              </w:rPr>
              <w:t>an industrial dispute affecting a third party for which a substitute third party is not reasonably available but excluding: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industrial dispute relating to the Supplier, the Supplier Staff (including any subsets of them) or any other failure in the Supplier or the Subcontractor's supply chain;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event, occurrence, circumstance, matter or cause which is attributable to the wilful act, neglect or failure to take reasonable precautions against it by the Party concerned;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failure of delay caused by a lack of funds;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served by the Affected Party on the other Party stating that the Affected Party believes that there is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"Former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“Forward Maintenance Register”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maintenance contract, including any hand back obligations where necessary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Award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document outlining the Framework Incorporated Terms and crucial information required for the Framework Contract, to be executed by the Supplier and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agreement established between CCS and the Supplier in accordance with Regulation 33 by the Framework Award Form for the provision of the Deliverables to Buyers by the Supplier pursuant to the OJEU Notice;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from the Framework Start Date until the End Date or earlier termination of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Discount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discounted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Framework Contract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the Framework Contract as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Framework Initial Period may be extended up to a maximum of the number of years in total specified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price(s) applicable to the provision of the Deliverables set out in Framework Schedule 3 (Framework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Framework Award Form incorporated into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Tender Response"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to CCS and annexed to or referred to in Framework Schedule 2 (Framework Tender Response);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competition carried out in accordance with the Further Competition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Award Criteria”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criteria as defined in Annex B of Framework schedule 7.</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Mobilisation Cost”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Further Competition Mobilisation Cost is priced, competed and evaluated at Further Competition</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There is a Buyer option to select the payment term – milestone payments, single payment on completion of mobilisation, payment during first 12 months of contract, or payment through entire contract including an amortisation percentage uplift.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standard Mobilisation term is 6 months but is defined at Further Competition stage</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further competition procedure described in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Pr="000267FF">
              <w:rPr>
                <w:color w:val="000000"/>
                <w:sz w:val="22"/>
                <w:szCs w:val="22"/>
              </w:rPr>
              <w:t xml:space="preserve"> 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"GDPR"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General Data Protection Regulation (Regulation (EU) 2016/679)</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Anti-Abuse Rule"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legislation in Part 5 of the Finance Act 2013 and;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future legislation introduced into parliament to counteract tax advantages arising from abusive arrangements to avoid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where the change is of a general legislative nature (including taxation or duties of any sort affecting the Supplier) or which affects or relates to a Comparable Supply;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“Geographical Boundary”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geographical boundary coverage areas, using the relevant boundary codes, as stated in Framework Schedule 2</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Goods specified in the Order Form</w:t>
            </w:r>
            <w:r w:rsidRPr="000267FF">
              <w:rPr>
                <w:color w:val="FF0000"/>
                <w:sz w:val="22"/>
                <w:szCs w:val="22"/>
              </w:rPr>
              <w:t xml:space="preserve"> </w:t>
            </w:r>
            <w:r w:rsidRPr="000267FF">
              <w:rPr>
                <w:color w:val="000000"/>
                <w:sz w:val="22"/>
                <w:szCs w:val="22"/>
              </w:rPr>
              <w:t>that are to be purchased by the Supplier on behalf of the Buyer under a Call-Off Contract but excluding any Replacement Equipment.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 Industry Practice"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Buying 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product specifications in line with the European Commission’s Green Public Procurement initiative. The current Government Buying Standards are owned by DEFRA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Data"</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are supplied to the Supplier by or on behalf of the Authority; or</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Supplier is required to generate, process, store or transmit pursuant to a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Personal Data for which the Authority is the Data Controller;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Procurement Card"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Government’s preferred method of purchasing and payment for low value goods or services https://www.gov.uk/government/publications/government-procurement-card--2;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“Greening Government Commitments”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UK policy commitments to greening operations and procurement set by the Department for the Environment, Food and Rural Affairs (DEFRA)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"Guarantor"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(if any) who has entered into a guarantee in the form set out in Joint Schedule 8 (Guarantee) in relation to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"Halifax Abuse Principle"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principle explained in the CJEU Case C-255/02 Halifax and others;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"HMRC"</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Her Majesty’s Revenue and Customs;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222222"/>
                <w:sz w:val="22"/>
                <w:szCs w:val="22"/>
                <w:highlight w:val="white"/>
              </w:rPr>
              <w:t>"Housing Unit"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residence such as a house, apartment or flat which provides a space for occupants making up a single household to live and 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"ICT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of the impact of a Variation request by the Relevant Authority completed in good faith, including: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impact of the proposed Variation on the Deliverables and the Supplier's ability to meet its other obligations under the Contract;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cost of implementing the proposed Variation;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timetable for the implementation, together with any proposals for the testing of the Variation;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such other information as the Relevant Authority may reasonably request in (or in response to) the Variation request;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"Inclusive Repair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financial threshold as specified in the Order Form, under which the costs of individual Reactive Maintenance Works are included in the Baseline Monthly Payment and which it shall apply per event and not, for example, per trade;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"Indemnifier"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from whom an indemnity is sought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"Indexation"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adjustment of an amount or sum in accordance with Framework Schedule 3 (Framework Prices) and the relevant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under section 84 of the Freedom of Information Act 2000;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 Commissioner"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UK’s independent authority which deals with ensuring information relating to rights in the public interest and data privacy for individuals is met, whilst promoting openness by public bodies;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a Contract specified in the Framework Award Form or the Order Form,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"Insolvency Event"</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in respect of a person: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proposal is made for a voluntary arrangement within Part I of the Insolvency Act 1986 or of any other composition scheme or arrangement with, or assignment for the benefit of, its creditors;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shareholders' meeting is convened for the purpose of considering a resolution that it be wound up or a resolution for its winding-up is passed (other than as part of, and exclusively for the purpose of, a bona fide reconstruction or amalgamation);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receiver, administrative receiver or similar officer is appointed over the whole or any part of its business or assets;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application order is made either for the appointment of an administrator or for an administration order, an administrator is appointed, or notice of intention to appoint an administrator is given;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it is or becomes insolvent within the meaning of section 123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being a "small company" within the meaning of section 382(3) of the Companies Act 2006, a moratorium comes into force pursuant to Schedule A1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where the person is an individual or partnership, any event analogous to those listed in limbs (a) to (g) (inclusive) occurs in relation to that individual or partnership;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event analogous to those listed in limbs (a) to (h) (inclusive) occurs under the law of any other jurisdiction;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"Installation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decommissioning, removal and disposal of Buyer Equipment, the design, manufacture, ordering, purchase, delivery, installation, testing and commissioning of Replacement Equipment undertaken in accordance with a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"Intellectual Property Rights" or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applications for registration, and the right to apply for registration, for any of the rights listed at (a) that are capable of being registered in any country or jurisdiction;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other rights having equivalent or similar effect in any country or jurisdiction;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"Invoicing Address"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address to which the Supplier shall Invoice the Buyer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"IPR 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"IR35"</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off-payroll rules requiring individuals who work through their company pay the same tax and National Insurance contributions as an employee which can be found online at: </w:t>
            </w:r>
            <w:hyperlink r:id="rId7">
              <w:r w:rsidRPr="000267FF">
                <w:rPr>
                  <w:color w:val="0000FF"/>
                  <w:sz w:val="22"/>
                  <w:szCs w:val="22"/>
                  <w:u w:val="single"/>
                </w:rPr>
                <w:t>https://www.gov.uk/guidance/ir35-find-out-if-it-applies</w:t>
              </w:r>
            </w:hyperlink>
            <w:r w:rsidRPr="000267FF">
              <w:rPr>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individuals (if any)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Roles”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roles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Key Staff will fulfil the Key Roles as listed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Sub-Contract with a Key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Subcontractor: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is relied upon to deliver any work package within the Deliverables in their entirety;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in the opinion of CCS or the Buyer performs (or would perform if appointed) a critical role in the provision of all or any part of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with a Sub-Contract with a contract value which at the time of appointment exceeds (or would exceed if appointed) 10% of the aggregate Charges forecast to be payable under the Call-Off Contract,</w:t>
            </w:r>
          </w:p>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and the Supplier shall list all such Key Subcontractors in the Framework Award Form and in the Key Subcontractor Section in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"Know-How"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key performance indicator applicable to the provision of the Deliverables under the Call-Off Contract (which, where Call-Off Schedule 14 (Key Performance Indicators) is used in this Contract, are referred to in such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 Credits"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KPI credits specified in Schedule 14 (Key Performance Indicators) as being payable by the Supplier to the Buyer in respect of any failure by the Supplier to meet one or more KPIs;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"Labour Count"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total number of Transferring Former Supplier Employees and/or Transferring Employer Employees identified in the Suppliers solution;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“LED”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Law Enforcement Directive (Directive (EU) 2016/680)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"Lots"</w:t>
            </w:r>
          </w:p>
        </w:tc>
        <w:tc>
          <w:tcPr>
            <w:tcW w:w="6139" w:type="dxa"/>
            <w:vAlign w:val="center"/>
          </w:tcPr>
          <w:p w:rsidR="004A21BD" w:rsidRPr="000267FF" w:rsidRDefault="00F00477" w:rsidP="000267FF">
            <w:pPr>
              <w:pBdr>
                <w:top w:val="nil"/>
                <w:left w:val="nil"/>
                <w:bottom w:val="nil"/>
                <w:right w:val="nil"/>
                <w:between w:val="nil"/>
              </w:pBdr>
              <w:tabs>
                <w:tab w:val="left" w:pos="175"/>
              </w:tabs>
              <w:spacing w:after="120"/>
              <w:ind w:left="170"/>
              <w:rPr>
                <w:color w:val="000000"/>
                <w:sz w:val="22"/>
                <w:szCs w:val="22"/>
              </w:rPr>
            </w:pPr>
            <w:r w:rsidRPr="000267FF">
              <w:rPr>
                <w:color w:val="000000"/>
                <w:sz w:val="22"/>
                <w:szCs w:val="22"/>
              </w:rPr>
              <w:t>the number of lots specified in Framework Schedule 1 (Specification),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"Losses"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0267FF">
              <w:rPr>
                <w:b/>
                <w:color w:val="000000"/>
                <w:sz w:val="22"/>
                <w:szCs w:val="22"/>
              </w:rPr>
              <w:t>Loss</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7.5 Man Hours, whether or not such hours are worked consecutively and whether or not they are worked on the same day;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sum specified in the Framework Award Form payable by the Supplier to CCS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management information specified in Specified in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Deliverable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services as defined in Framework Schedule 1 – Specification that all Suppliers must be capable of providing on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rFonts w:eastAsia="Arial" w:cs="Arial"/>
                <w:b/>
                <w:color w:val="263238"/>
                <w:sz w:val="22"/>
                <w:szCs w:val="22"/>
              </w:rPr>
              <w:t>“</w:t>
            </w:r>
            <w:r w:rsidRPr="000267FF">
              <w:rPr>
                <w:b/>
                <w:color w:val="263238"/>
                <w:sz w:val="22"/>
                <w:szCs w:val="22"/>
              </w:rPr>
              <w:t>Mandatory Wage”</w:t>
            </w:r>
          </w:p>
        </w:tc>
        <w:tc>
          <w:tcPr>
            <w:tcW w:w="6139" w:type="dxa"/>
            <w:vAlign w:val="center"/>
          </w:tcPr>
          <w:p w:rsidR="004A21BD" w:rsidRPr="000267FF" w:rsidRDefault="00F00477" w:rsidP="000267FF">
            <w:pPr>
              <w:rPr>
                <w:color w:val="263238"/>
                <w:sz w:val="22"/>
                <w:szCs w:val="22"/>
              </w:rPr>
            </w:pPr>
            <w:r w:rsidRPr="000267FF">
              <w:rPr>
                <w:rFonts w:eastAsia="Arial" w:cs="Arial"/>
                <w:color w:val="263238"/>
                <w:sz w:val="22"/>
                <w:szCs w:val="22"/>
              </w:rPr>
              <w:t xml:space="preserve"> </w:t>
            </w:r>
            <w:r w:rsidRPr="000267FF">
              <w:rPr>
                <w:color w:val="263238"/>
                <w:sz w:val="22"/>
                <w:szCs w:val="22"/>
              </w:rPr>
              <w:t>Means either </w:t>
            </w:r>
          </w:p>
          <w:p w:rsidR="004A21BD" w:rsidRPr="000267FF" w:rsidRDefault="00F00477" w:rsidP="000267FF">
            <w:pPr>
              <w:rPr>
                <w:sz w:val="22"/>
                <w:szCs w:val="22"/>
              </w:rPr>
            </w:pPr>
            <w:r w:rsidRPr="000267FF">
              <w:rPr>
                <w:color w:val="263238"/>
                <w:sz w:val="22"/>
                <w:szCs w:val="22"/>
              </w:rPr>
              <w:br/>
            </w:r>
            <w:r w:rsidRPr="000267FF">
              <w:rPr>
                <w:sz w:val="22"/>
                <w:szCs w:val="22"/>
              </w:rPr>
              <w:t>a) the statutory minimum hourly rate of pay including the National Living Wage and National Minimum Wage as set by the Crown; or</w:t>
            </w:r>
          </w:p>
          <w:p w:rsidR="004A21BD" w:rsidRPr="000267FF" w:rsidRDefault="00F00477" w:rsidP="000267FF">
            <w:pPr>
              <w:rPr>
                <w:sz w:val="22"/>
                <w:szCs w:val="22"/>
              </w:rPr>
            </w:pPr>
            <w:r w:rsidRPr="000267FF">
              <w:rPr>
                <w:sz w:val="22"/>
                <w:szCs w:val="22"/>
              </w:rPr>
              <w:t>b) in the case of a Call-off Contract the introduction of a requirement by the Buyer that the Supplier pay Supplier Personnel a non-statutory minimum hourly rate of pay (such as the Living Wage or London Living Wage as set by the Living Wage Foundation);</w:t>
            </w:r>
          </w:p>
          <w:p w:rsidR="004A21BD" w:rsidRPr="000267FF" w:rsidRDefault="004A21BD" w:rsidP="000267FF">
            <w:pPr>
              <w:rPr>
                <w:color w:val="263238"/>
                <w:sz w:val="22"/>
                <w:szCs w:val="22"/>
              </w:rPr>
            </w:pPr>
          </w:p>
          <w:p w:rsidR="004A21BD" w:rsidRPr="000267FF" w:rsidRDefault="004A21BD" w:rsidP="000267FF">
            <w:pPr>
              <w:pBdr>
                <w:top w:val="nil"/>
                <w:left w:val="nil"/>
                <w:bottom w:val="nil"/>
                <w:right w:val="nil"/>
                <w:between w:val="nil"/>
              </w:pBdr>
              <w:tabs>
                <w:tab w:val="left" w:pos="-9"/>
              </w:tabs>
              <w:spacing w:after="120"/>
              <w:jc w:val="both"/>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"Marketing Contact"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shall be the person identified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Failure"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“MI Failure”      means when an MI report:</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a)         contains any material errors or material omissions or a missing mandatory field; or </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b)         is submitted using an incorrect MI reporting Template;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is not submitted by the reporting date(including where a Nil Return should have been filed);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Reports"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“MI Reports” means a report containing Management Information submitted to the Authority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event or task described in the Mobilisation Plan;</w:t>
            </w:r>
          </w:p>
        </w:tc>
      </w:tr>
      <w:tr w:rsidR="004A21BD" w:rsidRPr="000267FF">
        <w:trPr>
          <w:trHeight w:val="66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target date set out against the relevant Milestone in the Mobilisation Plan by which the Milestone must be Achieved;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is a six (6) Month period, following the </w:t>
            </w:r>
            <w:r w:rsidR="005158D5">
              <w:rPr>
                <w:color w:val="000000"/>
                <w:sz w:val="22"/>
                <w:szCs w:val="22"/>
              </w:rPr>
              <w:t xml:space="preserve">Effective Date </w:t>
            </w:r>
            <w:r w:rsidRPr="000267FF">
              <w:rPr>
                <w:color w:val="000000"/>
                <w:sz w:val="22"/>
                <w:szCs w:val="22"/>
              </w:rPr>
              <w:t>prior to commencement of the Services during the Contract Period (unless stated otherwise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plan for provision of the Deliverables set out in Call-Off Schedule 13 (Mobilisation Plan and Testing) where that Schedule is used or otherwise as agreed between the Supplier and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calendar month and "</w:t>
            </w:r>
            <w:r w:rsidRPr="000267FF">
              <w:rPr>
                <w:b/>
                <w:color w:val="000000"/>
                <w:sz w:val="22"/>
                <w:szCs w:val="22"/>
              </w:rPr>
              <w:t>Monthly</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1.1.3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1.2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"National Insurance"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contributions required by the National Insurance Contributions Regulations 2012 (SI 2012/1868) made under section 132A of  the Social Security Administration Act 1992;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"Net Book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"New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or arising as a result of the performance of the Supplier’s obligations under a Contract and all updates and amendments to the same;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but shall not include the Supplier’s Existing IPR;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those Supplier Assets used by the Supplier[ or a Key Subcontractor] in connection with the Deliverables but which are also used by the Supplier[ or Key Subcontractor] for other purposes;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Service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Deliverable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the Services as defined in Framework Schedule 1 – Specification that Suppliers may elect to provide under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"Occasion of Tax Non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is found on or after 1 April 2013 to be incorrect as a result of: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"Open Book Data "</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Supplier’s Costs broken down against each Good and/or Service and/or Deliverable, including actual capital expenditure (including capital replacement costs) and the unit cost and total actual costs of all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operating expenditure relating to the provision of the Deliverables including an analysis showing: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unit costs and quantity of Goods and any other consumables and bought-in Deliverables;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manpower resources broken down into the number and grade/role of all Supplier Staff (free of any contingency) together with a list of agreed rates against each manpower grade;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 xml:space="preserve">a list of Costs underpinning those rates for each manpower grade, being the agreed rate less the Supplier Profit Margin;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interest, expenses and any other third party financing costs incurred in relation to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Profit achieved over the Framework Contract Period and on an annual basis;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confirmation that all methods of Cost apportionment and Overhead allocation are consistent with and not more onerous than such methods applied generally by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explanation of the type and value of risk and contingencies associated with the provision of the Deliverables, including the amount of money attributed to each risk and/or contingency;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Costs profile for each Service Period;</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 order for the provision of the Deliverables placed by a Buyer with the Supplier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completed Order Form Template (or equivalent information issued by the Buyer) used to create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 Template"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template in Framework Schedule 6 (Order Form Template and Call-Off Schedules);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"Other Contracting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actual or potential Buyer under the Framework Contract;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Overhead includes the following elements.</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Management Overhead includes, but is not limited to, activities relating to supervisory/management and administration activities of the service delivery. All the requirements within Work Package A must also be accounted for within 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Management Overhead is captured at Framework level in the form of a percentage uplift, and forms part of the price evaluation.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At Further Competition the Framework rates are used as maximum rates, and bidders are invited to reduce the rates for each specific Further Competition.</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Corporate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"Parliament"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takes its natural meaning as interpreted within by Law;</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"Partial Termination"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context of the Framework Contract, CCS or the Supplier, and in the in the context of a Call-Off Contract the Buyer or the Supplier. "</w:t>
            </w:r>
            <w:r w:rsidRPr="000267FF">
              <w:rPr>
                <w:b/>
                <w:color w:val="000000"/>
                <w:sz w:val="22"/>
                <w:szCs w:val="22"/>
              </w:rPr>
              <w:t>Parties</w:t>
            </w:r>
            <w:r w:rsidRPr="000267FF">
              <w:rPr>
                <w:color w:val="000000"/>
                <w:sz w:val="22"/>
                <w:szCs w:val="22"/>
              </w:rPr>
              <w:t>" shall mean both of them where the context permits;</w:t>
            </w:r>
          </w:p>
        </w:tc>
      </w:tr>
      <w:tr w:rsidR="004A21BD" w:rsidRPr="000267FF">
        <w:trPr>
          <w:trHeight w:val="92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"Pass Through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third party costs incurred by the Supplier necessarily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"Payment Index"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index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"Performance Indicators" or "PIs"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performance measurements and targets in respect of the Supplier’s performance of the Framework Contract set out in Framework Schedule 4 (Framework Management);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“Permit to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system that is in place where strict controls are required due to the proposed work being identified as having a high risk. The work must be carried out against previously agreed safety procedures, a ‘permit-to-work'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 Breach”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planned maintenance as described in the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"Prescribed Person"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545"/>
              <w:rPr>
                <w:color w:val="000000"/>
                <w:sz w:val="22"/>
                <w:szCs w:val="22"/>
              </w:rPr>
            </w:pPr>
            <w:r w:rsidRPr="000267FF">
              <w:rPr>
                <w:color w:val="000000"/>
                <w:sz w:val="22"/>
                <w:szCs w:val="22"/>
              </w:rPr>
              <w:tab/>
              <w:t xml:space="preserve">a legal adviser, an MP or an appropriate body which a whistle-blower may make a disclosure to as detailed in ‘Whistleblowing: list of prescribed people and bodies’, 24 November 2016, available online at: </w:t>
            </w:r>
            <w:hyperlink r:id="rId8" w:history="1">
              <w:r w:rsidR="00F90C3D" w:rsidRPr="002873A1">
                <w:rPr>
                  <w:rStyle w:val="Hyperlink"/>
                </w:rPr>
                <w:t>https://www.gov.uk/government/publications/blowing-the-whistle-list-of-prescribed-people-and-bodies--2/whistleblowing-list-of-prescribed-people-and-bodies</w:t>
              </w:r>
            </w:hyperlink>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"Previous Service Month"</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is the Service Month (referred to as “n-1”) immediately prior to the Service Month “n”;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"Pricing Matrix"</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means the Fixed Fee Pricing Matrix or Target Cost Pricing Matrix as applicable (each defined in Call-Off schedule 5 (Call-Off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meeting between the Buyer Authorised Representative and the Supplier Authorised Representative;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conduct a Progress Meeting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report provided by the Supplier indicating the steps taken to achieve Milestones or delivery dates; 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deliver Progress Reports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“Prohibited Acts”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offer, promise or give any person working for or engaged by a Buyer or any other public body a financial or other advantage to:</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induce that person to perform improperly a relevant function or activity;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reward that person for improper performance of a relevant function or activity;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committing any offence:</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the Bribery Act 2010 (or any legislation repealed or revoked by such Act);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legislation or common law concerning fraudulent acts;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defrauding, attempting to defraud or conspiring to defraud a Buyer or other public body;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activity, practice or conduct which would constitute one of the offences listed under (c) above if such activity, practice or conduct had been carried out in the UK;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that the Buyer elects to treat as a project in accordance with paragraph 4 of Call Off Schedule 4a;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 Stage Uplift"</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maximum permitted rate of uplift as set out in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“Protective Measures”</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as outlined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"Reactive Maintenance Works"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works arising as a result of a failure of an Asset or a service which is in the scope of the Call-Off Agreement (and for the avoidance of doubt are not Small Works or Projects);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“Recall”</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by the Supplier or manufacturer to return Goods or Replacement Equipment to the Supplier or the manufacturer after the discovery of safety issues or defects (including defects in the right IPR rights) that might endanger health or hinder performance;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"Recipient Party"</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which receives or obtains directly or indirectly Confidential Information;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plan (or revised plan) to rectify it’s breach using the template in Joint Schedule 10 (Rectification Plan Template) which shall include: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 xml:space="preserve">full details of the Default that has occurred, including a root cause analysis;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or anticipated effect of the Default;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set out in Core Terms clause 10.4.3 (Rectification Plan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"Registers"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register and configuration database referred to in Paragraph 1.2 of Call Off Schedule 10;</w:t>
            </w:r>
          </w:p>
        </w:tc>
      </w:tr>
      <w:tr w:rsidR="004A21BD" w:rsidRPr="000267FF">
        <w:trPr>
          <w:trHeight w:val="10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Public Contracts Regulations 2015 and/or the Public Contracts (Scotland) Regulations 2015 (as the context requires)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"Related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who provides Deliverables to the Buyer which are related to the Deliverables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Authority which is party to the Contract to which a right or obligation is owed,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Personal Data and any information, however it is conveyed, that relates to the business, affairs, developments, property rights, trade secrets, Know-How and IPR of the Relevant Authority (including all Relevant Authority Existing IPR and New IPR);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applicable Law relating to bribery, corruption and fraud, including the Bribery Act 2010 and any guidance issued by the Secretary of State for Justice pursuant to section 9 of the Bribery Act 2010;</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Tax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HMRC, or, if applicable, the tax authority in the jurisdiction in which the Supplier is established;</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highlight w:val="white"/>
              </w:rPr>
              <w:t>    a transfer of employment to which the Employment Regulations applies, and for the purposes of Schedule 6 (TUPE Surcharge) paragraphs 2.1.1 &amp; 2.2.2 only shall include the situation where the Former Supplier becomes the Supplier on the Start Date  ;</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 Date"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in relation to a Relevant Transfer, the date upon which the Relevant Transfer takes place, and for the purposes of Part D: Pensions, shall include the Start Date, where appropriate;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"Reminder Notice"</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 notice sent in accordance with Core Terms clause 10.6 given by the Supplier to the Buyer providing notification that payment has not been received on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Deliverables"</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Equipment”</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plant, spare parts, equipment, replacement parts, materials and other items (whether or not reused or reconditioned) supplied by the Supplier in order to deliver construction works, maintenance, repair or replacement Services,</w:t>
            </w:r>
            <w:r w:rsidRPr="000267FF">
              <w:rPr>
                <w:color w:val="FF0000"/>
                <w:sz w:val="22"/>
                <w:szCs w:val="22"/>
              </w:rPr>
              <w:t xml:space="preserve"> </w:t>
            </w:r>
            <w:r w:rsidRPr="000267FF">
              <w:rPr>
                <w:color w:val="000000"/>
                <w:sz w:val="22"/>
                <w:szCs w:val="22"/>
              </w:rPr>
              <w:t>but excluding Goods specified in the Order Form (if any);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goods which are substantially similar to any of the Goods and which the Buyer receives in substitution for any of the Goods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services which are substantially similar to any of the Services and which the Buyer receives in substitution for any of the Services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Subcontractor of the Replacement Supplier to whom Transferring Supplier Employees will transfer on a Service Transfer Date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"Request For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for information or an apparent request relating to a Contract for the provision of the Deliverables or an apparent request for such information under the FOIA or the EIRs;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"Required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insurances required by Joint Schedule 3 and Call Off Schedule 11 (Insurance Requirements) or any additional insurances specified in the Order Form;</w:t>
            </w:r>
          </w:p>
        </w:tc>
      </w:tr>
      <w:tr w:rsidR="004A21BD" w:rsidRPr="000267FF">
        <w:trPr>
          <w:trHeight w:val="5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"Resource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rates set out in the Pricing Matrix</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“Response Level”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levels of protective security measures that may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be required in response to a terrorist threat;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"Review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6.2 of Call Off Schedule 6;</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"Satisfaction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“Safe System of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222222"/>
                <w:sz w:val="22"/>
                <w:szCs w:val="22"/>
                <w:highlight w:val="white"/>
              </w:rPr>
              <w:t>a procedure that results from a systematic examination of a working process, that identifies hazards and specifies work methods designed either to eliminate the hazards or controls and minimise the relevant risks;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attachment to a Framework or Call-Off Contract which contains important information specific to each aspect of buying and selling;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 of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should take into account all costs involved in supplying that trade, other than Management and Corporate Overhead, and Profit, which will be added when the rates are used.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Operational Working Hours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Monday to Friday and Saturday am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Saturday pm, Sunday and Bank Holidays</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will be used, where appropriate, to price Billable Works, Projects, New Works, and where Work Orders exceed the Inclusive Repairs Threshold, where the works is to be completed by the labour resources allocated to the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Management Plan"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Supplier's security management plan prepared pursuant to Call Off Schedule 9, a draft of which has been provided by the Supplier to the Buyer and as updated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security policy, referred to in the Order Form, in force as at the Call-Off Start Date (a copy of which has been supplied to the Supplier), as updated from time to time and notified to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"Self-Audit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a)</w:t>
            </w:r>
            <w:r w:rsidRPr="000267FF">
              <w:rPr>
                <w:color w:val="000000"/>
                <w:sz w:val="22"/>
                <w:szCs w:val="22"/>
              </w:rPr>
              <w:tab/>
              <w:t>Orders are clearly identified as such in the order processing and invoicing systems and, where required, Orders are correctly reported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b)</w:t>
            </w:r>
            <w:r w:rsidRPr="000267FF">
              <w:rPr>
                <w:color w:val="000000"/>
                <w:sz w:val="22"/>
                <w:szCs w:val="22"/>
              </w:rPr>
              <w:tab/>
              <w:t>all related invoices are completely and accurately included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c)</w:t>
            </w:r>
            <w:r w:rsidRPr="000267FF">
              <w:rPr>
                <w:color w:val="000000"/>
                <w:sz w:val="22"/>
                <w:szCs w:val="22"/>
              </w:rPr>
              <w:tab/>
              <w:t>all Charges to Buyers comply with any requirements under this Framework Contract on maximum mark-ups, discounts, charge rates, fixed quotes (as applicable); and</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d)</w:t>
            </w:r>
            <w:r w:rsidRPr="000267FF">
              <w:rPr>
                <w:color w:val="000000"/>
                <w:sz w:val="22"/>
                <w:szCs w:val="22"/>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"Serious Fraud Office"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services made available by the Supplier as specified in Framework Schedule 1 (Specification) and in relation to a Call-Off Contract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Bundle”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complementary services that have been bundled together to allow customers to purchase multiple services lines using a bundle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Delivery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plan to be provided by the Supplier which details how the Supplier will deliver all elements of the Services to be delivered under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Monthly period (or part of a Month at the start and end of the Contract Period where applicable) during the Contract Period when the Supplier provides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serving personnel employed by MOD within the Armed Forces;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transfer of the Deliverables (or any part of the Deliverables), for whatever reason, from the Supplier or any Subcontractor to a Replacement Supplier or a Replacement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a Service Transfer;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"Sites"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premises (including the Buyer Premises, the Supplier’s premises or third party premises) from, to or at which: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Deliverables are (or are to be) provided;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manages, organises or otherwise directs the provision or the use of the Deliverables;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"Small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elective works which are not Projects;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“Small and Medium Enterprises” (SME) means an organisation or entity: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having less than 250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having an annual turnover of less than forty million pounds (£40,000,000);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having a balance sheet of less than thirty five million pounds (£35,000,000);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(d)        is totally independent of other enterprises; or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t>(e)        holds less than 25% of the capital or voting rights in one or more other enterprises and other enterprises do not each own more than 25% of its capital or voting rights;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Clauses set out in the Framework Award Form or Order Form which shall form part of the respective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specification set out in Framework Schedule 1 (Specification), as may, in relation to a Call-Off Contract, be supplemented by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"Staffing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their ages, dates of commencement of employment or engagement, gender and place of work;</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 xml:space="preserve">details of whether they are employed, </w:t>
            </w:r>
            <w:proofErr w:type="spellStart"/>
            <w:r w:rsidRPr="000267FF">
              <w:rPr>
                <w:color w:val="000000"/>
                <w:sz w:val="22"/>
                <w:szCs w:val="22"/>
              </w:rPr>
              <w:t>self employed</w:t>
            </w:r>
            <w:proofErr w:type="spellEnd"/>
            <w:r w:rsidRPr="000267FF">
              <w:rPr>
                <w:color w:val="000000"/>
                <w:sz w:val="22"/>
                <w:szCs w:val="22"/>
              </w:rPr>
              <w:t xml:space="preserve"> contractors or consultants, agency workers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w:t>
            </w:r>
            <w:r w:rsidRPr="000267FF">
              <w:rPr>
                <w:color w:val="000000"/>
                <w:sz w:val="22"/>
                <w:szCs w:val="22"/>
              </w:rPr>
              <w:tab/>
              <w:t>the identity of the employer or relevant contracting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w:t>
            </w:r>
            <w:r w:rsidRPr="000267FF">
              <w:rPr>
                <w:color w:val="000000"/>
                <w:sz w:val="22"/>
                <w:szCs w:val="22"/>
              </w:rPr>
              <w:tab/>
              <w:t>their relevant contractual notice periods and any other terms relating to termination of employment, including redundancy procedures, and redundancy payments;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w:t>
            </w:r>
            <w:r w:rsidRPr="000267FF">
              <w:rPr>
                <w:color w:val="000000"/>
                <w:sz w:val="22"/>
                <w:szCs w:val="22"/>
              </w:rPr>
              <w:tab/>
              <w:t>their wages, salaries, bonuses and profit sharing arrangements as applicable;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w:t>
            </w:r>
            <w:r w:rsidRPr="000267FF">
              <w:rPr>
                <w:color w:val="000000"/>
                <w:sz w:val="22"/>
                <w:szCs w:val="22"/>
              </w:rPr>
              <w:tab/>
              <w:t>details of other employment-related benefits, including (without limitation) medical insurance, life assurance, pension or other retirement benefit schemes, share option schemes and company car schedules applicable to them;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w:t>
            </w:r>
            <w:r w:rsidRPr="000267FF">
              <w:rPr>
                <w:color w:val="000000"/>
                <w:sz w:val="22"/>
                <w:szCs w:val="22"/>
              </w:rPr>
              <w:tab/>
              <w:t>any outstanding or potential contractual, statutory or other liabilities in respect of such individuals (including in respect of personal injury claims);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w:t>
            </w:r>
            <w:r w:rsidRPr="000267FF">
              <w:rPr>
                <w:color w:val="000000"/>
                <w:sz w:val="22"/>
                <w:szCs w:val="22"/>
              </w:rPr>
              <w:tab/>
              <w:t xml:space="preserve">details of any such individuals on long term sickness absence, parental leave, maternity leave or other authorised long term absence;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copies of all relevant documents and materials relating to such information, including copies of relevant contracts of employment (or relevant standard contracts if applied generally in respect of such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(j)</w:t>
            </w:r>
            <w:r w:rsidRPr="000267FF">
              <w:rPr>
                <w:color w:val="000000"/>
                <w:sz w:val="22"/>
                <w:szCs w:val="22"/>
              </w:rPr>
              <w:tab/>
              <w:t>any other "employee liability information" as such term is defined in regulation 11 of the Employment Regulations;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in the specification in Schedule 1 (Specification);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by the Buyer in the Order Form or agreed between the Parties from time to time;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relevant Government codes of practice and guidance applicable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delivery of the service to the defined standard as per Framework Schedule 1 –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 Pricing”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price to deliver the Standard Service using the rates, as per the Pricing Matrix, per annum.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case of the Framework Contract, the date specified on the Framework Award Form, and in the case of a Call-Off Contract, the date specified in the Order Form following the end of the Mobilisation Period;</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"Statement of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statement issued by the Buyer detailing its requirements in respect of Deliverables issued in accordance with the Call-Off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“Statutory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Compliance with and adherence to all laws, regulations and statutes;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"Storage Media"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 of any device that is capable of storing and retrieving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contract or agreement (or proposed contract or agreement), other than a Call-Off Contract or the Framework Contract, pursuant to which a third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the Deliverables (or any part of them);</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facilities or services necessary for the provision of the Deliverables (or any part of them);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responsible for the management, direction or control of the provision of the Deliverables (or any part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other than the Supplier, who is a party to a Sub-Contract and the servants or agents of that person;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t>
            </w:r>
            <w:proofErr w:type="spellStart"/>
            <w:r w:rsidRPr="000267FF">
              <w:rPr>
                <w:b/>
                <w:color w:val="000000"/>
                <w:sz w:val="22"/>
                <w:szCs w:val="22"/>
              </w:rPr>
              <w:t>Subprocessor</w:t>
            </w:r>
            <w:proofErr w:type="spellEnd"/>
            <w:r w:rsidRPr="000267FF">
              <w:rPr>
                <w:b/>
                <w:color w:val="000000"/>
                <w:sz w:val="22"/>
                <w:szCs w:val="22"/>
              </w:rPr>
              <w: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appointed to process Personal Data on behalf of the Supplier related to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"Supporting Documentation"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w:t>
            </w:r>
          </w:p>
        </w:tc>
        <w:tc>
          <w:tcPr>
            <w:tcW w:w="6139" w:type="dxa"/>
            <w:vAlign w:val="center"/>
          </w:tcPr>
          <w:p w:rsidR="004A21BD" w:rsidRPr="000267FF" w:rsidRDefault="00F00477" w:rsidP="000267FF">
            <w:pPr>
              <w:rPr>
                <w:sz w:val="22"/>
                <w:szCs w:val="22"/>
              </w:rPr>
            </w:pPr>
            <w:r w:rsidRPr="000267FF">
              <w:rPr>
                <w:sz w:val="22"/>
                <w:szCs w:val="22"/>
              </w:rPr>
              <w:t>the person, firm or company identified in the Framework Award Form; Where the Supplier is an individual or a</w:t>
            </w:r>
          </w:p>
          <w:p w:rsidR="004A21BD" w:rsidRPr="000267FF" w:rsidRDefault="00F00477" w:rsidP="000267FF">
            <w:pPr>
              <w:pBdr>
                <w:top w:val="nil"/>
                <w:left w:val="nil"/>
                <w:bottom w:val="nil"/>
                <w:right w:val="nil"/>
                <w:between w:val="nil"/>
              </w:pBdr>
              <w:spacing w:after="200"/>
              <w:rPr>
                <w:color w:val="000000"/>
                <w:sz w:val="22"/>
                <w:szCs w:val="22"/>
              </w:rPr>
            </w:pPr>
            <w:r w:rsidRPr="000267FF">
              <w:rPr>
                <w:color w:val="000000"/>
                <w:sz w:val="22"/>
                <w:szCs w:val="22"/>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assets and rights used by the Supplier to provide the Deliverables in accordance with the Call-Off Contract but excluding the Buyer Assets;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Authorised Representative"</w:t>
            </w:r>
          </w:p>
        </w:tc>
        <w:tc>
          <w:tcPr>
            <w:tcW w:w="6139" w:type="dxa"/>
            <w:vAlign w:val="center"/>
          </w:tcPr>
          <w:p w:rsidR="004A21BD" w:rsidRPr="000267FF" w:rsidRDefault="00B9479D"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shd w:val="clear" w:color="auto" w:fill="FFFFFF"/>
              </w:rPr>
              <w:t>the representative appointed by the Supplier named in the Framework Award Form, or later defined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Brief"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that the Buyers will provide in order to outline their requirements</w:t>
            </w:r>
            <w:r w:rsidRPr="000267FF">
              <w:rPr>
                <w:color w:val="000000"/>
                <w:sz w:val="22"/>
                <w:szCs w:val="22"/>
              </w:rPr>
              <w:tab/>
              <w:t>as per Framework Schedule 7</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Contract Manager”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information, however it is conveyed, that relates to the business, affairs, developments, IPR of the Supplier (including the Supplier Existing IPR) trade secrets, Know-How, and/or personnel of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0267FF">
              <w:rPr>
                <w:b/>
                <w:color w:val="000000"/>
                <w:sz w:val="22"/>
                <w:szCs w:val="22"/>
              </w:rPr>
              <w:t>;</w:t>
            </w:r>
            <w:r w:rsidRPr="000267FF">
              <w:rPr>
                <w:color w:val="000000"/>
                <w:sz w:val="22"/>
                <w:szCs w:val="22"/>
              </w:rPr>
              <w:t>  </w:t>
            </w:r>
          </w:p>
        </w:tc>
      </w:tr>
      <w:tr w:rsidR="004A21BD" w:rsidRPr="000267FF">
        <w:tc>
          <w:tcPr>
            <w:tcW w:w="2877" w:type="dxa"/>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Final Supplier Personnel List"</w:t>
            </w:r>
          </w:p>
        </w:tc>
        <w:tc>
          <w:tcPr>
            <w:tcW w:w="6139" w:type="dxa"/>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provided by the Supplier of all Supplier Personnel who will transfer under the Employment Regulations on the Service Transfer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Non-Performance"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 the Supplier has failed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Achieve a Milestone by its Milestone Date;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 the Goods and/or Services in accordance with the KPIs;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comply with an obligation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 Margin"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Provisional Supplier Personnel List"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Review Meetings"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2.9 of Framework Schedule </w:t>
            </w:r>
            <w:proofErr w:type="gramStart"/>
            <w:r w:rsidRPr="000267FF">
              <w:rPr>
                <w:color w:val="000000"/>
                <w:sz w:val="22"/>
                <w:szCs w:val="22"/>
              </w:rPr>
              <w:t>4.</w:t>
            </w:r>
            <w:proofErr w:type="gramEnd"/>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directors, officers, employees, agents, consultants and contractors of the Supplier and/or of any Subcontractor engaged in the performance of the Supplier’s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costs which are recoverable in accordance with this Call-Off Contract where the target cost pricing option is selected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 Pricing Matrix"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spreadsheet setting out details of the Charges which is set out in the Order Form and will be provided by the Buyer at Further Competition;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Price"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 which is payable where the target cost pricing option is selected in the Order Form;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activities to be performed by the Supplier pursuant to the Exit Plan, and other assistance required by the Buyer pursuant to the Termination Assistance Notice;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Notice"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5.1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Period"</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specified in a Termination Assistance Notice for which the Supplier is required to provide the Termination Assistance as such period may be extended pursuant to Paragraph 4.2 of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"Termination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of termination given by one Party to the other, notifying the Party receiving the notice of the intention of the Party giving the notice to terminate a Contract on a specified date and setting out the grounds for termination;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Issue"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variance or non-conformity of the Deliverables or Deliverables from their requirements as set out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plan:</w:t>
            </w:r>
          </w:p>
          <w:p w:rsidR="004A21BD" w:rsidRPr="000267FF" w:rsidRDefault="00F00477" w:rsidP="000267FF">
            <w:pPr>
              <w:pBdr>
                <w:top w:val="nil"/>
                <w:left w:val="nil"/>
                <w:bottom w:val="nil"/>
                <w:right w:val="nil"/>
                <w:between w:val="nil"/>
              </w:pBdr>
              <w:tabs>
                <w:tab w:val="left" w:pos="141"/>
              </w:tabs>
              <w:spacing w:after="120"/>
              <w:ind w:left="144"/>
              <w:rPr>
                <w:sz w:val="22"/>
                <w:szCs w:val="22"/>
              </w:rPr>
            </w:pPr>
            <w:r w:rsidRPr="000267FF">
              <w:rPr>
                <w:color w:val="000000"/>
                <w:sz w:val="22"/>
                <w:szCs w:val="22"/>
              </w:rPr>
              <w:t>for the Testing of the Deliverables;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setting out other agreed criteria related to the achievement of Milestones;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"Tests and Testing"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tests required to be carried out pursuant to a Call-Off Contract as set out in the Test Plan or elsewhere in a Call-Off Contract and "</w:t>
            </w:r>
            <w:r w:rsidRPr="000267FF">
              <w:rPr>
                <w:b/>
                <w:color w:val="000000"/>
                <w:sz w:val="22"/>
                <w:szCs w:val="22"/>
              </w:rPr>
              <w:t>Tested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"Third Party IPR"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Intellectual Property Rights owned by a third party which is or will be used by the Supplier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One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Two Billable Works"</w:t>
            </w:r>
          </w:p>
        </w:tc>
        <w:tc>
          <w:tcPr>
            <w:tcW w:w="6139" w:type="dxa"/>
            <w:vAlign w:val="center"/>
          </w:tcPr>
          <w:p w:rsidR="004A21BD" w:rsidRPr="000267FF" w:rsidRDefault="00F00477" w:rsidP="000267FF">
            <w:pPr>
              <w:keepNext/>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Three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Four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“Total 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same meaning as “Charges”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exclusive Assets which are capable of legal transfer to the Buyer;</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7.2.1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Buyer Employees"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employees of the Buyer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7.2.3 of Call Off Schedule </w:t>
            </w:r>
            <w:proofErr w:type="gramStart"/>
            <w:r w:rsidRPr="000267FF">
              <w:rPr>
                <w:color w:val="000000"/>
                <w:sz w:val="22"/>
                <w:szCs w:val="22"/>
              </w:rPr>
              <w:t>10.</w:t>
            </w:r>
            <w:proofErr w:type="gramEnd"/>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Former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Former Supplier, those employees of the Former Supplier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those employees of the Supplier and/or the Supplier’s Subcontractors to whom the Employment Regulations will apply on the Service Transfer Date; </w:t>
            </w:r>
          </w:p>
        </w:tc>
      </w:tr>
      <w:tr w:rsidR="004A21BD" w:rsidRPr="000267FF">
        <w:tc>
          <w:tcPr>
            <w:tcW w:w="2877" w:type="dxa"/>
            <w:shd w:val="clear" w:color="auto" w:fill="auto"/>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"Transparency Information"</w:t>
            </w:r>
          </w:p>
        </w:tc>
        <w:tc>
          <w:tcPr>
            <w:tcW w:w="6139" w:type="dxa"/>
            <w:shd w:val="clear" w:color="auto" w:fill="auto"/>
            <w:vAlign w:val="center"/>
          </w:tcPr>
          <w:p w:rsidR="004A21BD" w:rsidRPr="000267FF" w:rsidRDefault="00F00477" w:rsidP="000267FF">
            <w:pPr>
              <w:keepNext/>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'the Transparency Reports and the content of a Contract, including any changes to this Contract agreed from time to time, except for – (</w:t>
            </w:r>
            <w:proofErr w:type="spellStart"/>
            <w:r w:rsidRPr="000267FF">
              <w:rPr>
                <w:color w:val="000000"/>
                <w:sz w:val="22"/>
                <w:szCs w:val="22"/>
              </w:rPr>
              <w:t>i</w:t>
            </w:r>
            <w:proofErr w:type="spellEnd"/>
            <w:r w:rsidRPr="000267FF">
              <w:rPr>
                <w:color w:val="000000"/>
                <w:sz w:val="22"/>
                <w:szCs w:val="22"/>
              </w:rPr>
              <w:t>) any information which is exempt from disclosure in accordance with the provisions of the FOIA, which shall be determined by the Relevant Authority; and (ii) Commercially Sensitive Information</w:t>
            </w:r>
          </w:p>
          <w:p w:rsidR="004A21BD" w:rsidRPr="000267FF" w:rsidRDefault="004A21BD" w:rsidP="000267FF">
            <w:pPr>
              <w:keepNext/>
              <w:pBdr>
                <w:top w:val="nil"/>
                <w:left w:val="nil"/>
                <w:bottom w:val="nil"/>
                <w:right w:val="nil"/>
                <w:between w:val="nil"/>
              </w:pBdr>
              <w:tabs>
                <w:tab w:val="left" w:pos="-9"/>
              </w:tabs>
              <w:spacing w:after="120"/>
              <w:rPr>
                <w:color w:val="000000"/>
                <w:sz w:val="22"/>
                <w:szCs w:val="22"/>
              </w:rPr>
            </w:pPr>
          </w:p>
        </w:tc>
      </w:tr>
      <w:tr w:rsidR="004A21BD" w:rsidRPr="000267FF">
        <w:tc>
          <w:tcPr>
            <w:tcW w:w="2877" w:type="dxa"/>
            <w:shd w:val="clear" w:color="auto" w:fill="auto"/>
            <w:vAlign w:val="center"/>
          </w:tcPr>
          <w:p w:rsidR="004A21BD" w:rsidRPr="00CA3247" w:rsidRDefault="00F00477">
            <w:pPr>
              <w:pBdr>
                <w:top w:val="nil"/>
                <w:left w:val="nil"/>
                <w:bottom w:val="nil"/>
                <w:right w:val="nil"/>
                <w:between w:val="nil"/>
              </w:pBdr>
              <w:spacing w:after="120"/>
              <w:ind w:left="-108" w:firstLine="108"/>
              <w:jc w:val="center"/>
              <w:rPr>
                <w:rFonts w:asciiTheme="majorHAnsi" w:hAnsiTheme="majorHAnsi" w:cstheme="majorHAnsi"/>
                <w:b/>
                <w:color w:val="000000"/>
                <w:sz w:val="22"/>
                <w:szCs w:val="22"/>
              </w:rPr>
            </w:pPr>
            <w:r w:rsidRPr="00CA3247">
              <w:rPr>
                <w:rFonts w:asciiTheme="majorHAnsi" w:hAnsiTheme="majorHAnsi" w:cstheme="majorHAnsi"/>
                <w:b/>
                <w:color w:val="000000"/>
                <w:sz w:val="22"/>
                <w:szCs w:val="22"/>
              </w:rPr>
              <w:t>"Transparency Reports"</w:t>
            </w:r>
          </w:p>
        </w:tc>
        <w:tc>
          <w:tcPr>
            <w:tcW w:w="6139" w:type="dxa"/>
            <w:shd w:val="clear" w:color="auto" w:fill="auto"/>
            <w:vAlign w:val="center"/>
          </w:tcPr>
          <w:p w:rsidR="00D67E21" w:rsidRPr="00CA3247" w:rsidRDefault="00B14D82" w:rsidP="000267FF">
            <w:pPr>
              <w:pStyle w:val="GPsDefinition"/>
              <w:keepNext/>
              <w:tabs>
                <w:tab w:val="left" w:pos="-9"/>
              </w:tabs>
              <w:adjustRightInd w:val="0"/>
              <w:jc w:val="left"/>
              <w:rPr>
                <w:rFonts w:asciiTheme="majorHAnsi" w:hAnsiTheme="majorHAnsi" w:cstheme="majorHAnsi"/>
                <w:color w:val="000000"/>
                <w:sz w:val="22"/>
                <w:szCs w:val="22"/>
              </w:rPr>
            </w:pPr>
            <w:r w:rsidRPr="00F90C3D">
              <w:rPr>
                <w:rFonts w:asciiTheme="majorHAnsi" w:hAnsiTheme="majorHAnsi" w:cstheme="majorHAnsi"/>
                <w:sz w:val="22"/>
                <w:szCs w:val="22"/>
              </w:rPr>
              <w:t>‘</w:t>
            </w:r>
            <w:r w:rsidR="005158D5" w:rsidRPr="00CA3247">
              <w:rPr>
                <w:rFonts w:asciiTheme="majorHAnsi" w:hAnsiTheme="majorHAnsi" w:cstheme="majorHAnsi"/>
                <w:sz w:val="22"/>
                <w:szCs w:val="22"/>
              </w:rPr>
              <w:t>the information relating to the Deliverables and performance of the Contracts which the Supplier is required to provide to the Buyer in accordance with the reporting requirements in Call-Off Schedule 1 (Transparency Reports)</w:t>
            </w:r>
            <w:r w:rsidR="00D67E21" w:rsidRPr="00CA3247">
              <w:rPr>
                <w:rFonts w:asciiTheme="majorHAnsi" w:hAnsiTheme="majorHAnsi" w:cstheme="majorHAnsi"/>
                <w:color w:val="000000"/>
                <w:sz w:val="22"/>
                <w:szCs w:val="22"/>
              </w:rPr>
              <w:t>;</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"TUPE Count"</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total number of Transferring Former Supplier Employees and/or Transferring Employer Employees identified in the TUPE Information;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either the:</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Further Competition TUPE Risk Premium;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Fixed Fee TUPE Risk Premium,</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as the context requires;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Adjustment"</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an adjustment to the Further Competition TUPE Risk Premium;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Average"</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the average  calculated by dividing the Further Competition TUPE Risk Premium by the lower of either: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Labour Count;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the TUPE Count.</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UOM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the applicable unit of measure as defined in Framework Schedule F3 – Framework Prices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"US-EU Privacy Shield Register"</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r w:rsidRPr="000267FF">
                <w:rPr>
                  <w:color w:val="0000FF"/>
                  <w:sz w:val="22"/>
                  <w:szCs w:val="22"/>
                  <w:u w:val="single"/>
                </w:rPr>
                <w:t>https://www.privacyshield.gov/list</w:t>
              </w:r>
            </w:hyperlink>
            <w:r w:rsidRPr="000267FF">
              <w:rPr>
                <w:color w:val="000000"/>
                <w:sz w:val="22"/>
                <w:szCs w:val="22"/>
              </w:rPr>
              <w:t xml:space="preserv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form set out in Joint Schedule 2 (Variation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procedure set out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value set out in the Order Form;</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value added tax in accordance with the provisions of the Value Added Tax Act 1994;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“Void Preparation”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activities and works associated with maintaining the Buyer’s standards within vacant Buyer’s Premises in readiness for occupation;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“Waste Hierarchy”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the Waste (England and Wales) Regulations 2011,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“Works Arising from 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any day </w:t>
            </w:r>
            <w:r w:rsidR="00957FCB">
              <w:rPr>
                <w:color w:val="000000"/>
                <w:sz w:val="22"/>
                <w:szCs w:val="22"/>
              </w:rPr>
              <w:t xml:space="preserve">including </w:t>
            </w:r>
            <w:r w:rsidR="00957FCB" w:rsidRPr="000267FF">
              <w:rPr>
                <w:color w:val="000000"/>
                <w:sz w:val="22"/>
                <w:szCs w:val="22"/>
              </w:rPr>
              <w:t>Saturday</w:t>
            </w:r>
            <w:r w:rsidRPr="000267FF">
              <w:rPr>
                <w:color w:val="000000"/>
                <w:sz w:val="22"/>
                <w:szCs w:val="22"/>
              </w:rPr>
              <w:t xml:space="preserve"> or Sunday or public holiday in </w:t>
            </w:r>
            <w:r w:rsidR="00786F6B" w:rsidRPr="00957FCB">
              <w:t>England and Wales Scotland Northern Ireland</w:t>
            </w:r>
            <w:r w:rsidR="00786F6B">
              <w:t xml:space="preserve"> </w:t>
            </w:r>
            <w:r w:rsidRPr="000267FF">
              <w:rPr>
                <w:color w:val="000000"/>
                <w:sz w:val="22"/>
                <w:szCs w:val="22"/>
              </w:rPr>
              <w:t>unless specified otherwise by the Parties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standard hours of business of the Buyer at each Buyer Premises as defined by the Buyer at Further Competition. </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w:t>
            </w:r>
            <w:r w:rsidRPr="000267FF">
              <w:rPr>
                <w:b/>
                <w:color w:val="000000"/>
                <w:sz w:val="22"/>
                <w:szCs w:val="22"/>
              </w:rPr>
              <w:t>Operational Working Hours</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rFonts w:eastAsia="Arial" w:cs="Arial"/>
                <w:b/>
                <w:color w:val="000000"/>
                <w:sz w:val="22"/>
                <w:szCs w:val="22"/>
              </w:rPr>
            </w:pPr>
            <w:r w:rsidRPr="000267FF">
              <w:rPr>
                <w:b/>
                <w:color w:val="000000"/>
                <w:sz w:val="22"/>
                <w:szCs w:val="22"/>
              </w:rPr>
              <w:t>"Work Order"</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means a written instruction by the Buyer to carry out Billable Works.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 Package”</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a group of Services as defined in Framework Schedule 1 - Specification</w:t>
            </w:r>
          </w:p>
        </w:tc>
      </w:tr>
    </w:tbl>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sectPr w:rsidR="004A21B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550" w:rsidRDefault="00CD7550">
      <w:pPr>
        <w:spacing w:after="0" w:line="240" w:lineRule="auto"/>
      </w:pPr>
      <w:r>
        <w:separator/>
      </w:r>
    </w:p>
  </w:endnote>
  <w:endnote w:type="continuationSeparator" w:id="0">
    <w:p w:rsidR="00CD7550" w:rsidRDefault="00CD7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tabs>
        <w:tab w:val="center" w:pos="4513"/>
        <w:tab w:val="right" w:pos="9026"/>
      </w:tabs>
      <w:spacing w:after="0" w:line="240" w:lineRule="auto"/>
      <w:jc w:val="both"/>
    </w:pPr>
  </w:p>
  <w:p w:rsidR="003640FE" w:rsidRDefault="003640FE">
    <w:pPr>
      <w:tabs>
        <w:tab w:val="center" w:pos="4513"/>
        <w:tab w:val="right" w:pos="9026"/>
      </w:tabs>
      <w:spacing w:after="0" w:line="240" w:lineRule="auto"/>
      <w:jc w:val="both"/>
    </w:pPr>
    <w:r>
      <w:t>Ref: RM6089</w:t>
    </w:r>
  </w:p>
  <w:p w:rsidR="003640FE" w:rsidRDefault="00FE2061">
    <w:pPr>
      <w:spacing w:after="0" w:line="240" w:lineRule="auto"/>
      <w:jc w:val="both"/>
    </w:pPr>
    <w:r>
      <w:t>V</w:t>
    </w:r>
    <w:r w:rsidR="00786F6B">
      <w:t>3</w:t>
    </w:r>
    <w:r w:rsidR="003640FE">
      <w:t>.0</w:t>
    </w:r>
    <w:r w:rsidR="003640FE">
      <w:tab/>
    </w:r>
    <w:r w:rsidR="003640FE">
      <w:tab/>
    </w:r>
    <w:r w:rsidR="003640FE">
      <w:tab/>
    </w:r>
    <w:r w:rsidR="003640F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550" w:rsidRDefault="00CD7550">
      <w:pPr>
        <w:spacing w:after="0" w:line="240" w:lineRule="auto"/>
      </w:pPr>
      <w:r>
        <w:separator/>
      </w:r>
    </w:p>
  </w:footnote>
  <w:footnote w:type="continuationSeparator" w:id="0">
    <w:p w:rsidR="00CD7550" w:rsidRDefault="00CD7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FE2061">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1 (Definitions) v</w:t>
    </w:r>
    <w:r w:rsidR="00957FCB">
      <w:rPr>
        <w:b/>
        <w:color w:val="000000"/>
      </w:rPr>
      <w:t>1</w:t>
    </w:r>
    <w:r w:rsidR="003640FE">
      <w:rPr>
        <w:b/>
        <w:color w:val="000000"/>
      </w:rPr>
      <w:t>.0</w:t>
    </w:r>
  </w:p>
  <w:p w:rsidR="003640FE" w:rsidRDefault="00FE2061">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rsidR="003640FE">
      <w:rPr>
        <w:noProof/>
      </w:rPr>
      <w:drawing>
        <wp:anchor distT="0" distB="0" distL="114300" distR="114300" simplePos="0" relativeHeight="251658240" behindDoc="0" locked="0" layoutInCell="1" hidden="0" allowOverlap="1">
          <wp:simplePos x="0" y="0"/>
          <wp:positionH relativeFrom="margin">
            <wp:posOffset>5562510</wp:posOffset>
          </wp:positionH>
          <wp:positionV relativeFrom="paragraph">
            <wp:posOffset>-166006</wp:posOffset>
          </wp:positionV>
          <wp:extent cx="849085" cy="685627"/>
          <wp:effectExtent l="0" t="0" r="0" b="0"/>
          <wp:wrapNone/>
          <wp:docPr id="1"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r w:rsidR="00957FCB">
      <w:rPr>
        <w:color w:val="000000"/>
      </w:rPr>
      <w:t>1</w:t>
    </w: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09B6"/>
    <w:multiLevelType w:val="hybridMultilevel"/>
    <w:tmpl w:val="94C610DA"/>
    <w:lvl w:ilvl="0" w:tplc="56EC106E">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9617508"/>
    <w:multiLevelType w:val="multilevel"/>
    <w:tmpl w:val="E60E65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FD2B69"/>
    <w:multiLevelType w:val="hybridMultilevel"/>
    <w:tmpl w:val="F326A19A"/>
    <w:lvl w:ilvl="0" w:tplc="54AE2CA4">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42209B"/>
    <w:multiLevelType w:val="multilevel"/>
    <w:tmpl w:val="367464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4C813639"/>
    <w:multiLevelType w:val="multilevel"/>
    <w:tmpl w:val="AB2887D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7DEB6684"/>
    <w:multiLevelType w:val="multilevel"/>
    <w:tmpl w:val="20A015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5"/>
  </w:num>
  <w:num w:numId="3">
    <w:abstractNumId w:val="2"/>
  </w:num>
  <w:num w:numId="4">
    <w:abstractNumId w:val="7"/>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1BD"/>
    <w:rsid w:val="000267FF"/>
    <w:rsid w:val="00043FFB"/>
    <w:rsid w:val="000D0043"/>
    <w:rsid w:val="0030385F"/>
    <w:rsid w:val="00313CD7"/>
    <w:rsid w:val="003640FE"/>
    <w:rsid w:val="00382584"/>
    <w:rsid w:val="00390AE2"/>
    <w:rsid w:val="003E71CA"/>
    <w:rsid w:val="00452EC2"/>
    <w:rsid w:val="004A21BD"/>
    <w:rsid w:val="004C072F"/>
    <w:rsid w:val="004C72A9"/>
    <w:rsid w:val="00510957"/>
    <w:rsid w:val="005158D5"/>
    <w:rsid w:val="005232AB"/>
    <w:rsid w:val="00561809"/>
    <w:rsid w:val="005773FC"/>
    <w:rsid w:val="005E541D"/>
    <w:rsid w:val="006111AA"/>
    <w:rsid w:val="00625AA6"/>
    <w:rsid w:val="006805DB"/>
    <w:rsid w:val="006A4A8D"/>
    <w:rsid w:val="006D181A"/>
    <w:rsid w:val="00784412"/>
    <w:rsid w:val="00786F6B"/>
    <w:rsid w:val="008112A7"/>
    <w:rsid w:val="008243A5"/>
    <w:rsid w:val="00953915"/>
    <w:rsid w:val="00957FCB"/>
    <w:rsid w:val="00A83264"/>
    <w:rsid w:val="00AA35A4"/>
    <w:rsid w:val="00AB7A7F"/>
    <w:rsid w:val="00B10638"/>
    <w:rsid w:val="00B14D82"/>
    <w:rsid w:val="00B86563"/>
    <w:rsid w:val="00B9479D"/>
    <w:rsid w:val="00C21327"/>
    <w:rsid w:val="00C4159B"/>
    <w:rsid w:val="00CA3247"/>
    <w:rsid w:val="00CD7550"/>
    <w:rsid w:val="00CE49C5"/>
    <w:rsid w:val="00D41AA5"/>
    <w:rsid w:val="00D67E21"/>
    <w:rsid w:val="00DA3046"/>
    <w:rsid w:val="00DB0990"/>
    <w:rsid w:val="00DC4443"/>
    <w:rsid w:val="00E015DD"/>
    <w:rsid w:val="00E64C01"/>
    <w:rsid w:val="00E92D11"/>
    <w:rsid w:val="00E93DC9"/>
    <w:rsid w:val="00F00477"/>
    <w:rsid w:val="00F739CD"/>
    <w:rsid w:val="00F90C3D"/>
    <w:rsid w:val="00F9130C"/>
    <w:rsid w:val="00FE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D9F18-F12E-4F0A-A79A-385B29FB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styleId="BalloonText">
    <w:name w:val="Balloon Text"/>
    <w:basedOn w:val="Normal"/>
    <w:link w:val="BalloonTextChar"/>
    <w:uiPriority w:val="99"/>
    <w:semiHidden/>
    <w:unhideWhenUsed/>
    <w:rsid w:val="00D67E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E21"/>
    <w:rPr>
      <w:rFonts w:ascii="Segoe UI" w:hAnsi="Segoe UI" w:cs="Segoe UI"/>
      <w:sz w:val="18"/>
      <w:szCs w:val="18"/>
    </w:rPr>
  </w:style>
  <w:style w:type="paragraph" w:customStyle="1" w:styleId="GPsDefinition">
    <w:name w:val="GPs Definition"/>
    <w:basedOn w:val="Normal"/>
    <w:qFormat/>
    <w:rsid w:val="00D67E21"/>
    <w:pPr>
      <w:tabs>
        <w:tab w:val="left" w:pos="-179"/>
      </w:tabs>
      <w:overflowPunct w:val="0"/>
      <w:autoSpaceDE w:val="0"/>
      <w:autoSpaceDN w:val="0"/>
      <w:spacing w:after="120" w:line="240" w:lineRule="auto"/>
      <w:jc w:val="both"/>
      <w:textAlignment w:val="baseline"/>
    </w:pPr>
    <w:rPr>
      <w:rFonts w:ascii="Arial" w:eastAsia="Times New Roman" w:hAnsi="Arial" w:cs="Arial"/>
      <w:lang w:eastAsia="en-US"/>
    </w:rPr>
  </w:style>
  <w:style w:type="paragraph" w:customStyle="1" w:styleId="GPSL2GuidanceNumbered">
    <w:name w:val="GPS L2 Guidance Numbered"/>
    <w:basedOn w:val="Normal"/>
    <w:qFormat/>
    <w:rsid w:val="00D67E21"/>
    <w:pPr>
      <w:numPr>
        <w:numId w:val="6"/>
      </w:numPr>
      <w:tabs>
        <w:tab w:val="left" w:pos="1418"/>
      </w:tabs>
      <w:adjustRightInd w:val="0"/>
      <w:spacing w:before="120" w:after="120" w:line="240" w:lineRule="auto"/>
      <w:jc w:val="both"/>
    </w:pPr>
    <w:rPr>
      <w:rFonts w:ascii="Arial" w:eastAsia="Times New Roman" w:hAnsi="Arial" w:cs="Arial"/>
      <w:b/>
      <w:i/>
      <w:lang w:eastAsia="zh-CN"/>
    </w:rPr>
  </w:style>
  <w:style w:type="paragraph" w:styleId="ListParagraph">
    <w:name w:val="List Paragraph"/>
    <w:basedOn w:val="Normal"/>
    <w:uiPriority w:val="34"/>
    <w:qFormat/>
    <w:rsid w:val="000267FF"/>
    <w:pPr>
      <w:ind w:left="720"/>
      <w:contextualSpacing/>
    </w:pPr>
  </w:style>
  <w:style w:type="character" w:styleId="Hyperlink">
    <w:name w:val="Hyperlink"/>
    <w:basedOn w:val="DefaultParagraphFont"/>
    <w:uiPriority w:val="99"/>
    <w:unhideWhenUsed/>
    <w:rsid w:val="00F90C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rivacyshield.gov/lis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13110</Words>
  <Characters>74727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Paul Sergison</cp:lastModifiedBy>
  <cp:revision>1</cp:revision>
  <dcterms:created xsi:type="dcterms:W3CDTF">2022-03-09T08:56:00Z</dcterms:created>
  <dcterms:modified xsi:type="dcterms:W3CDTF">2022-03-09T08:56:00Z</dcterms:modified>
</cp:coreProperties>
</file>